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F6433" w14:textId="77777777" w:rsidR="00AE66B5" w:rsidRDefault="00AE66B5" w:rsidP="00A36503"/>
    <w:p w14:paraId="3547753F" w14:textId="33E2CAB4" w:rsidR="00AE66B5" w:rsidRDefault="00AE66B5" w:rsidP="00AE66B5">
      <w:pPr>
        <w:pStyle w:val="NoSpacing"/>
        <w:spacing w:line="216" w:lineRule="auto"/>
        <w:rPr>
          <w:rFonts w:asciiTheme="majorHAnsi" w:eastAsiaTheme="majorEastAsia" w:hAnsiTheme="majorHAnsi" w:cstheme="majorBidi"/>
          <w:spacing w:val="-10"/>
          <w:kern w:val="28"/>
          <w:sz w:val="48"/>
          <w:szCs w:val="48"/>
        </w:rPr>
      </w:pPr>
    </w:p>
    <w:sdt>
      <w:sdtPr>
        <w:rPr>
          <w:rFonts w:asciiTheme="majorHAnsi" w:eastAsiaTheme="majorEastAsia" w:hAnsiTheme="majorHAnsi" w:cstheme="majorBidi"/>
          <w:spacing w:val="-10"/>
          <w:kern w:val="28"/>
          <w:sz w:val="48"/>
          <w:szCs w:val="48"/>
          <w:lang w:val="en-CA" w:eastAsia="en-US"/>
        </w:rPr>
        <w:alias w:val="Title"/>
        <w:tag w:val=""/>
        <w:id w:val="-1060942780"/>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0EB8DD80" w14:textId="1FC61B9F" w:rsidR="00AE66B5" w:rsidRDefault="00AE66B5" w:rsidP="00AE66B5">
          <w:pPr>
            <w:pStyle w:val="NoSpacing"/>
            <w:spacing w:line="216" w:lineRule="auto"/>
            <w:rPr>
              <w:rFonts w:asciiTheme="majorHAnsi" w:eastAsiaTheme="majorEastAsia" w:hAnsiTheme="majorHAnsi" w:cstheme="majorBidi"/>
              <w:spacing w:val="-10"/>
              <w:kern w:val="28"/>
              <w:sz w:val="48"/>
              <w:szCs w:val="48"/>
            </w:rPr>
          </w:pPr>
          <w:r>
            <w:rPr>
              <w:rFonts w:asciiTheme="majorHAnsi" w:eastAsiaTheme="majorEastAsia" w:hAnsiTheme="majorHAnsi" w:cstheme="majorBidi"/>
              <w:spacing w:val="-10"/>
              <w:kern w:val="28"/>
              <w:sz w:val="48"/>
              <w:szCs w:val="48"/>
              <w:lang w:val="en-CA" w:eastAsia="en-US"/>
            </w:rPr>
            <w:t xml:space="preserve">     </w:t>
          </w:r>
        </w:p>
      </w:sdtContent>
    </w:sdt>
    <w:p w14:paraId="04DD82AB" w14:textId="55AE5B8A" w:rsidR="00AE66B5" w:rsidRPr="00CC0883" w:rsidRDefault="00AE66B5" w:rsidP="00CC0883">
      <w:pPr>
        <w:jc w:val="center"/>
        <w:rPr>
          <w:color w:val="833C0B" w:themeColor="accent2" w:themeShade="80"/>
          <w:sz w:val="36"/>
          <w:szCs w:val="36"/>
        </w:rPr>
      </w:pPr>
      <w:r w:rsidRPr="00CC0883">
        <w:rPr>
          <w:sz w:val="36"/>
          <w:szCs w:val="36"/>
        </w:rPr>
        <w:t>11th Tranche Development Account project on “Measuring, monitoring, and improving performance in regional integration within ECA, ESCWA and ESCAP regions”</w:t>
      </w:r>
    </w:p>
    <w:p w14:paraId="4074F016" w14:textId="77777777" w:rsidR="00AE66B5" w:rsidRDefault="00AE66B5" w:rsidP="00A36503"/>
    <w:p w14:paraId="586CF839" w14:textId="77777777" w:rsidR="00AE66B5" w:rsidRDefault="00AE66B5" w:rsidP="00A36503"/>
    <w:p w14:paraId="686B17FB" w14:textId="4A01E525" w:rsidR="00313E78" w:rsidRPr="00CC0883" w:rsidRDefault="00982DC8" w:rsidP="00CC0883">
      <w:pPr>
        <w:jc w:val="center"/>
        <w:rPr>
          <w:color w:val="C00000"/>
          <w:sz w:val="44"/>
          <w:szCs w:val="44"/>
        </w:rPr>
      </w:pPr>
      <w:r>
        <w:rPr>
          <w:color w:val="C00000"/>
          <w:sz w:val="44"/>
          <w:szCs w:val="44"/>
        </w:rPr>
        <w:t>Final</w:t>
      </w:r>
      <w:r w:rsidR="00AE66B5" w:rsidRPr="00CC0883">
        <w:rPr>
          <w:color w:val="C00000"/>
          <w:sz w:val="44"/>
          <w:szCs w:val="44"/>
        </w:rPr>
        <w:t xml:space="preserve"> Terminal Evaluation Report</w:t>
      </w:r>
    </w:p>
    <w:p w14:paraId="0542F4FA" w14:textId="74BCC321" w:rsidR="00AE66B5" w:rsidRDefault="00AE66B5" w:rsidP="00A36503"/>
    <w:p w14:paraId="550D54C5" w14:textId="7B79E31A" w:rsidR="00214054" w:rsidRDefault="00214054" w:rsidP="00A36503"/>
    <w:p w14:paraId="0E0A5EF9" w14:textId="3EEA3A1E" w:rsidR="00214054" w:rsidRDefault="00214054" w:rsidP="00A36503"/>
    <w:p w14:paraId="3AC46B90" w14:textId="2A278EB2" w:rsidR="00214054" w:rsidRPr="00CC0883" w:rsidRDefault="00214054" w:rsidP="00CC0883">
      <w:pPr>
        <w:jc w:val="center"/>
        <w:rPr>
          <w:sz w:val="28"/>
          <w:szCs w:val="28"/>
        </w:rPr>
      </w:pPr>
      <w:r w:rsidRPr="00CC0883">
        <w:rPr>
          <w:sz w:val="28"/>
          <w:szCs w:val="28"/>
        </w:rPr>
        <w:t>Ju</w:t>
      </w:r>
      <w:r w:rsidR="00982DC8">
        <w:rPr>
          <w:sz w:val="28"/>
          <w:szCs w:val="28"/>
        </w:rPr>
        <w:t>ly</w:t>
      </w:r>
      <w:r w:rsidRPr="00CC0883">
        <w:rPr>
          <w:sz w:val="28"/>
          <w:szCs w:val="28"/>
        </w:rPr>
        <w:t xml:space="preserve"> 2022</w:t>
      </w:r>
    </w:p>
    <w:p w14:paraId="704D7EDC" w14:textId="6808BB46" w:rsidR="00214054" w:rsidRDefault="00214054" w:rsidP="00A36503"/>
    <w:p w14:paraId="3205684A" w14:textId="147E9C07" w:rsidR="00214054" w:rsidRDefault="00214054" w:rsidP="00A36503"/>
    <w:p w14:paraId="693D63B5" w14:textId="76733FDB" w:rsidR="00214054" w:rsidRDefault="00214054" w:rsidP="00CC0883">
      <w:pPr>
        <w:jc w:val="right"/>
        <w:rPr>
          <w:sz w:val="24"/>
          <w:szCs w:val="24"/>
        </w:rPr>
      </w:pPr>
    </w:p>
    <w:p w14:paraId="3E65A2B4" w14:textId="77777777" w:rsidR="00982DC8" w:rsidRPr="00CC0883" w:rsidRDefault="00982DC8" w:rsidP="00CC0883">
      <w:pPr>
        <w:jc w:val="right"/>
        <w:rPr>
          <w:sz w:val="24"/>
          <w:szCs w:val="24"/>
        </w:rPr>
      </w:pPr>
    </w:p>
    <w:p w14:paraId="253B5780" w14:textId="2C9ADDE4" w:rsidR="00214054" w:rsidRPr="00CC0883" w:rsidRDefault="00214054" w:rsidP="00CC0883">
      <w:pPr>
        <w:jc w:val="right"/>
        <w:rPr>
          <w:sz w:val="24"/>
          <w:szCs w:val="24"/>
        </w:rPr>
      </w:pPr>
    </w:p>
    <w:p w14:paraId="4C3F426D" w14:textId="25015EFA" w:rsidR="00F3242E" w:rsidRPr="00CC0883" w:rsidRDefault="00F3242E" w:rsidP="00CC0883">
      <w:pPr>
        <w:jc w:val="right"/>
        <w:rPr>
          <w:sz w:val="24"/>
          <w:szCs w:val="24"/>
        </w:rPr>
      </w:pPr>
      <w:r w:rsidRPr="00CC0883">
        <w:rPr>
          <w:sz w:val="24"/>
          <w:szCs w:val="24"/>
        </w:rPr>
        <w:t>Submitted by:</w:t>
      </w:r>
    </w:p>
    <w:p w14:paraId="40A554DE" w14:textId="21B5A8E5" w:rsidR="00F3242E" w:rsidRPr="00CC0883" w:rsidRDefault="00F3242E" w:rsidP="00CC0883">
      <w:pPr>
        <w:jc w:val="right"/>
        <w:rPr>
          <w:sz w:val="24"/>
          <w:szCs w:val="24"/>
        </w:rPr>
      </w:pPr>
    </w:p>
    <w:p w14:paraId="511D2C10" w14:textId="12BFA4CC" w:rsidR="00F3242E" w:rsidRPr="00CC0883" w:rsidRDefault="00F3242E" w:rsidP="00CC0883">
      <w:pPr>
        <w:jc w:val="right"/>
        <w:rPr>
          <w:sz w:val="24"/>
          <w:szCs w:val="24"/>
        </w:rPr>
      </w:pPr>
      <w:r w:rsidRPr="00CC0883">
        <w:rPr>
          <w:sz w:val="24"/>
          <w:szCs w:val="24"/>
        </w:rPr>
        <w:t>Stephen Kester</w:t>
      </w:r>
    </w:p>
    <w:p w14:paraId="5D21F0BD" w14:textId="437390EC" w:rsidR="00F3242E" w:rsidRPr="00CC0883" w:rsidRDefault="00F3242E" w:rsidP="00CC0883">
      <w:pPr>
        <w:jc w:val="right"/>
        <w:rPr>
          <w:sz w:val="24"/>
          <w:szCs w:val="24"/>
        </w:rPr>
      </w:pPr>
      <w:r w:rsidRPr="00CC0883">
        <w:rPr>
          <w:sz w:val="24"/>
          <w:szCs w:val="24"/>
        </w:rPr>
        <w:t>Sr. Evaluation Consultant</w:t>
      </w:r>
    </w:p>
    <w:p w14:paraId="28101130" w14:textId="47442AFD" w:rsidR="00214054" w:rsidRPr="00CC0883" w:rsidRDefault="00214054" w:rsidP="00CC0883">
      <w:pPr>
        <w:jc w:val="right"/>
        <w:rPr>
          <w:sz w:val="24"/>
          <w:szCs w:val="24"/>
        </w:rPr>
      </w:pPr>
    </w:p>
    <w:p w14:paraId="1D320993" w14:textId="23A601D4" w:rsidR="00F3242E" w:rsidRDefault="00F3242E" w:rsidP="00A36503"/>
    <w:p w14:paraId="32A0E90C" w14:textId="438B92D0" w:rsidR="00F3242E" w:rsidRDefault="00F3242E" w:rsidP="00A36503"/>
    <w:p w14:paraId="65123F95" w14:textId="77777777" w:rsidR="00F3242E" w:rsidRDefault="00F3242E" w:rsidP="00A36503">
      <w:pPr>
        <w:sectPr w:rsidR="00F3242E" w:rsidSect="00BA1C1B">
          <w:footerReference w:type="even" r:id="rId8"/>
          <w:footerReference w:type="default" r:id="rId9"/>
          <w:pgSz w:w="12240" w:h="15840"/>
          <w:pgMar w:top="1440" w:right="1440" w:bottom="1440" w:left="1440" w:header="708" w:footer="708" w:gutter="0"/>
          <w:pgNumType w:fmt="lowerRoman" w:start="1"/>
          <w:cols w:space="708"/>
          <w:titlePg/>
          <w:docGrid w:linePitch="360"/>
        </w:sectPr>
      </w:pPr>
    </w:p>
    <w:sdt>
      <w:sdtPr>
        <w:rPr>
          <w:rFonts w:asciiTheme="minorHAnsi" w:eastAsiaTheme="minorHAnsi" w:hAnsiTheme="minorHAnsi" w:cstheme="minorBidi"/>
          <w:b w:val="0"/>
          <w:bCs w:val="0"/>
          <w:color w:val="auto"/>
          <w:sz w:val="22"/>
          <w:szCs w:val="22"/>
          <w:lang w:val="en-CA"/>
        </w:rPr>
        <w:id w:val="-1318714398"/>
        <w:docPartObj>
          <w:docPartGallery w:val="Table of Contents"/>
          <w:docPartUnique/>
        </w:docPartObj>
      </w:sdtPr>
      <w:sdtEndPr>
        <w:rPr>
          <w:noProof/>
        </w:rPr>
      </w:sdtEndPr>
      <w:sdtContent>
        <w:p w14:paraId="393A5D03" w14:textId="2234A53C" w:rsidR="00BB6C06" w:rsidRDefault="00BB6C06">
          <w:pPr>
            <w:pStyle w:val="TOCHeading"/>
          </w:pPr>
          <w:r>
            <w:t>Table of Contents</w:t>
          </w:r>
        </w:p>
        <w:p w14:paraId="7740C379" w14:textId="1158F16E" w:rsidR="00BB6C06" w:rsidRDefault="00BB6C06">
          <w:pPr>
            <w:pStyle w:val="TOC1"/>
            <w:tabs>
              <w:tab w:val="right" w:leader="dot" w:pos="9350"/>
            </w:tabs>
            <w:rPr>
              <w:rFonts w:eastAsiaTheme="minorEastAsia" w:cstheme="minorBidi"/>
              <w:b w:val="0"/>
              <w:bCs w:val="0"/>
              <w:caps w:val="0"/>
              <w:noProof/>
              <w:sz w:val="24"/>
              <w:szCs w:val="24"/>
            </w:rPr>
          </w:pPr>
          <w:r>
            <w:rPr>
              <w:b w:val="0"/>
              <w:bCs w:val="0"/>
            </w:rPr>
            <w:fldChar w:fldCharType="begin"/>
          </w:r>
          <w:r>
            <w:instrText xml:space="preserve"> TOC \o "1-3" \h \z \u </w:instrText>
          </w:r>
          <w:r>
            <w:rPr>
              <w:b w:val="0"/>
              <w:bCs w:val="0"/>
            </w:rPr>
            <w:fldChar w:fldCharType="separate"/>
          </w:r>
          <w:hyperlink w:anchor="_Toc107497924" w:history="1">
            <w:r w:rsidRPr="00D20A21">
              <w:rPr>
                <w:rStyle w:val="Hyperlink"/>
                <w:noProof/>
              </w:rPr>
              <w:t>LIST OF TABLES</w:t>
            </w:r>
            <w:r>
              <w:rPr>
                <w:noProof/>
                <w:webHidden/>
              </w:rPr>
              <w:tab/>
            </w:r>
            <w:r>
              <w:rPr>
                <w:noProof/>
                <w:webHidden/>
              </w:rPr>
              <w:fldChar w:fldCharType="begin"/>
            </w:r>
            <w:r>
              <w:rPr>
                <w:noProof/>
                <w:webHidden/>
              </w:rPr>
              <w:instrText xml:space="preserve"> PAGEREF _Toc107497924 \h </w:instrText>
            </w:r>
            <w:r>
              <w:rPr>
                <w:noProof/>
                <w:webHidden/>
              </w:rPr>
            </w:r>
            <w:r>
              <w:rPr>
                <w:noProof/>
                <w:webHidden/>
              </w:rPr>
              <w:fldChar w:fldCharType="separate"/>
            </w:r>
            <w:r>
              <w:rPr>
                <w:noProof/>
                <w:webHidden/>
              </w:rPr>
              <w:t>ii</w:t>
            </w:r>
            <w:r>
              <w:rPr>
                <w:noProof/>
                <w:webHidden/>
              </w:rPr>
              <w:fldChar w:fldCharType="end"/>
            </w:r>
          </w:hyperlink>
        </w:p>
        <w:p w14:paraId="0A97FC76" w14:textId="7B6A3360" w:rsidR="00BB6C06" w:rsidRDefault="00A13071">
          <w:pPr>
            <w:pStyle w:val="TOC1"/>
            <w:tabs>
              <w:tab w:val="right" w:leader="dot" w:pos="9350"/>
            </w:tabs>
            <w:rPr>
              <w:rFonts w:eastAsiaTheme="minorEastAsia" w:cstheme="minorBidi"/>
              <w:b w:val="0"/>
              <w:bCs w:val="0"/>
              <w:caps w:val="0"/>
              <w:noProof/>
              <w:sz w:val="24"/>
              <w:szCs w:val="24"/>
            </w:rPr>
          </w:pPr>
          <w:hyperlink w:anchor="_Toc107497925" w:history="1">
            <w:r w:rsidR="00BB6C06" w:rsidRPr="00D20A21">
              <w:rPr>
                <w:rStyle w:val="Hyperlink"/>
                <w:noProof/>
              </w:rPr>
              <w:t>LIST OF FIGURES</w:t>
            </w:r>
            <w:r w:rsidR="00BB6C06">
              <w:rPr>
                <w:noProof/>
                <w:webHidden/>
              </w:rPr>
              <w:tab/>
            </w:r>
            <w:r w:rsidR="00BB6C06">
              <w:rPr>
                <w:noProof/>
                <w:webHidden/>
              </w:rPr>
              <w:fldChar w:fldCharType="begin"/>
            </w:r>
            <w:r w:rsidR="00BB6C06">
              <w:rPr>
                <w:noProof/>
                <w:webHidden/>
              </w:rPr>
              <w:instrText xml:space="preserve"> PAGEREF _Toc107497925 \h </w:instrText>
            </w:r>
            <w:r w:rsidR="00BB6C06">
              <w:rPr>
                <w:noProof/>
                <w:webHidden/>
              </w:rPr>
            </w:r>
            <w:r w:rsidR="00BB6C06">
              <w:rPr>
                <w:noProof/>
                <w:webHidden/>
              </w:rPr>
              <w:fldChar w:fldCharType="separate"/>
            </w:r>
            <w:r w:rsidR="00BB6C06">
              <w:rPr>
                <w:noProof/>
                <w:webHidden/>
              </w:rPr>
              <w:t>ii</w:t>
            </w:r>
            <w:r w:rsidR="00BB6C06">
              <w:rPr>
                <w:noProof/>
                <w:webHidden/>
              </w:rPr>
              <w:fldChar w:fldCharType="end"/>
            </w:r>
          </w:hyperlink>
        </w:p>
        <w:p w14:paraId="03BCE5F4" w14:textId="385B9E27" w:rsidR="00BB6C06" w:rsidRDefault="00A13071">
          <w:pPr>
            <w:pStyle w:val="TOC1"/>
            <w:tabs>
              <w:tab w:val="right" w:leader="dot" w:pos="9350"/>
            </w:tabs>
            <w:rPr>
              <w:rFonts w:eastAsiaTheme="minorEastAsia" w:cstheme="minorBidi"/>
              <w:b w:val="0"/>
              <w:bCs w:val="0"/>
              <w:caps w:val="0"/>
              <w:noProof/>
              <w:sz w:val="24"/>
              <w:szCs w:val="24"/>
            </w:rPr>
          </w:pPr>
          <w:hyperlink w:anchor="_Toc107497926" w:history="1">
            <w:r w:rsidR="00BB6C06" w:rsidRPr="00D20A21">
              <w:rPr>
                <w:rStyle w:val="Hyperlink"/>
                <w:noProof/>
                <w:lang w:val="en-GB"/>
              </w:rPr>
              <w:t>ACRONYMS</w:t>
            </w:r>
            <w:r w:rsidR="00BB6C06">
              <w:rPr>
                <w:noProof/>
                <w:webHidden/>
              </w:rPr>
              <w:tab/>
            </w:r>
            <w:r w:rsidR="00BB6C06">
              <w:rPr>
                <w:noProof/>
                <w:webHidden/>
              </w:rPr>
              <w:fldChar w:fldCharType="begin"/>
            </w:r>
            <w:r w:rsidR="00BB6C06">
              <w:rPr>
                <w:noProof/>
                <w:webHidden/>
              </w:rPr>
              <w:instrText xml:space="preserve"> PAGEREF _Toc107497926 \h </w:instrText>
            </w:r>
            <w:r w:rsidR="00BB6C06">
              <w:rPr>
                <w:noProof/>
                <w:webHidden/>
              </w:rPr>
            </w:r>
            <w:r w:rsidR="00BB6C06">
              <w:rPr>
                <w:noProof/>
                <w:webHidden/>
              </w:rPr>
              <w:fldChar w:fldCharType="separate"/>
            </w:r>
            <w:r w:rsidR="00BB6C06">
              <w:rPr>
                <w:noProof/>
                <w:webHidden/>
              </w:rPr>
              <w:t>iii</w:t>
            </w:r>
            <w:r w:rsidR="00BB6C06">
              <w:rPr>
                <w:noProof/>
                <w:webHidden/>
              </w:rPr>
              <w:fldChar w:fldCharType="end"/>
            </w:r>
          </w:hyperlink>
        </w:p>
        <w:p w14:paraId="00CE8621" w14:textId="697B37BC" w:rsidR="00BB6C06" w:rsidRDefault="00A13071">
          <w:pPr>
            <w:pStyle w:val="TOC1"/>
            <w:tabs>
              <w:tab w:val="left" w:pos="660"/>
              <w:tab w:val="right" w:leader="dot" w:pos="9350"/>
            </w:tabs>
            <w:rPr>
              <w:rFonts w:eastAsiaTheme="minorEastAsia" w:cstheme="minorBidi"/>
              <w:b w:val="0"/>
              <w:bCs w:val="0"/>
              <w:caps w:val="0"/>
              <w:noProof/>
              <w:sz w:val="24"/>
              <w:szCs w:val="24"/>
            </w:rPr>
          </w:pPr>
          <w:hyperlink w:anchor="_Toc107497927" w:history="1">
            <w:r w:rsidR="00BB6C06" w:rsidRPr="00D20A21">
              <w:rPr>
                <w:rStyle w:val="Hyperlink"/>
                <w:noProof/>
              </w:rPr>
              <w:t>1.0</w:t>
            </w:r>
            <w:r w:rsidR="00BB6C06">
              <w:rPr>
                <w:rFonts w:eastAsiaTheme="minorEastAsia" w:cstheme="minorBidi"/>
                <w:b w:val="0"/>
                <w:bCs w:val="0"/>
                <w:caps w:val="0"/>
                <w:noProof/>
                <w:sz w:val="24"/>
                <w:szCs w:val="24"/>
              </w:rPr>
              <w:tab/>
            </w:r>
            <w:r w:rsidR="00BB6C06" w:rsidRPr="00D20A21">
              <w:rPr>
                <w:rStyle w:val="Hyperlink"/>
                <w:noProof/>
              </w:rPr>
              <w:t>Introduction and Objectives of the Evaluation</w:t>
            </w:r>
            <w:r w:rsidR="00BB6C06">
              <w:rPr>
                <w:noProof/>
                <w:webHidden/>
              </w:rPr>
              <w:tab/>
            </w:r>
            <w:r w:rsidR="00BB6C06">
              <w:rPr>
                <w:noProof/>
                <w:webHidden/>
              </w:rPr>
              <w:fldChar w:fldCharType="begin"/>
            </w:r>
            <w:r w:rsidR="00BB6C06">
              <w:rPr>
                <w:noProof/>
                <w:webHidden/>
              </w:rPr>
              <w:instrText xml:space="preserve"> PAGEREF _Toc107497927 \h </w:instrText>
            </w:r>
            <w:r w:rsidR="00BB6C06">
              <w:rPr>
                <w:noProof/>
                <w:webHidden/>
              </w:rPr>
            </w:r>
            <w:r w:rsidR="00BB6C06">
              <w:rPr>
                <w:noProof/>
                <w:webHidden/>
              </w:rPr>
              <w:fldChar w:fldCharType="separate"/>
            </w:r>
            <w:r w:rsidR="00BB6C06">
              <w:rPr>
                <w:noProof/>
                <w:webHidden/>
              </w:rPr>
              <w:t>1</w:t>
            </w:r>
            <w:r w:rsidR="00BB6C06">
              <w:rPr>
                <w:noProof/>
                <w:webHidden/>
              </w:rPr>
              <w:fldChar w:fldCharType="end"/>
            </w:r>
          </w:hyperlink>
        </w:p>
        <w:p w14:paraId="0DFC5437" w14:textId="1D5C841B" w:rsidR="00BB6C06" w:rsidRDefault="00A13071">
          <w:pPr>
            <w:pStyle w:val="TOC2"/>
            <w:tabs>
              <w:tab w:val="left" w:pos="880"/>
              <w:tab w:val="right" w:leader="dot" w:pos="9350"/>
            </w:tabs>
            <w:rPr>
              <w:rFonts w:eastAsiaTheme="minorEastAsia" w:cstheme="minorBidi"/>
              <w:smallCaps w:val="0"/>
              <w:noProof/>
              <w:sz w:val="24"/>
              <w:szCs w:val="24"/>
            </w:rPr>
          </w:pPr>
          <w:hyperlink w:anchor="_Toc107497928" w:history="1">
            <w:r w:rsidR="00BB6C06" w:rsidRPr="00D20A21">
              <w:rPr>
                <w:rStyle w:val="Hyperlink"/>
                <w:noProof/>
              </w:rPr>
              <w:t>1.1</w:t>
            </w:r>
            <w:r w:rsidR="00BB6C06">
              <w:rPr>
                <w:rFonts w:eastAsiaTheme="minorEastAsia" w:cstheme="minorBidi"/>
                <w:smallCaps w:val="0"/>
                <w:noProof/>
                <w:sz w:val="24"/>
                <w:szCs w:val="24"/>
              </w:rPr>
              <w:tab/>
            </w:r>
            <w:r w:rsidR="00BB6C06" w:rsidRPr="00D20A21">
              <w:rPr>
                <w:rStyle w:val="Hyperlink"/>
                <w:noProof/>
              </w:rPr>
              <w:t>Evaluation Purpose and Scope</w:t>
            </w:r>
            <w:r w:rsidR="00BB6C06">
              <w:rPr>
                <w:noProof/>
                <w:webHidden/>
              </w:rPr>
              <w:tab/>
            </w:r>
            <w:r w:rsidR="00BB6C06">
              <w:rPr>
                <w:noProof/>
                <w:webHidden/>
              </w:rPr>
              <w:fldChar w:fldCharType="begin"/>
            </w:r>
            <w:r w:rsidR="00BB6C06">
              <w:rPr>
                <w:noProof/>
                <w:webHidden/>
              </w:rPr>
              <w:instrText xml:space="preserve"> PAGEREF _Toc107497928 \h </w:instrText>
            </w:r>
            <w:r w:rsidR="00BB6C06">
              <w:rPr>
                <w:noProof/>
                <w:webHidden/>
              </w:rPr>
            </w:r>
            <w:r w:rsidR="00BB6C06">
              <w:rPr>
                <w:noProof/>
                <w:webHidden/>
              </w:rPr>
              <w:fldChar w:fldCharType="separate"/>
            </w:r>
            <w:r w:rsidR="00BB6C06">
              <w:rPr>
                <w:noProof/>
                <w:webHidden/>
              </w:rPr>
              <w:t>1</w:t>
            </w:r>
            <w:r w:rsidR="00BB6C06">
              <w:rPr>
                <w:noProof/>
                <w:webHidden/>
              </w:rPr>
              <w:fldChar w:fldCharType="end"/>
            </w:r>
          </w:hyperlink>
        </w:p>
        <w:p w14:paraId="24378C9D" w14:textId="53F9095D" w:rsidR="00BB6C06" w:rsidRDefault="00A13071">
          <w:pPr>
            <w:pStyle w:val="TOC1"/>
            <w:tabs>
              <w:tab w:val="left" w:pos="660"/>
              <w:tab w:val="right" w:leader="dot" w:pos="9350"/>
            </w:tabs>
            <w:rPr>
              <w:rFonts w:eastAsiaTheme="minorEastAsia" w:cstheme="minorBidi"/>
              <w:b w:val="0"/>
              <w:bCs w:val="0"/>
              <w:caps w:val="0"/>
              <w:noProof/>
              <w:sz w:val="24"/>
              <w:szCs w:val="24"/>
            </w:rPr>
          </w:pPr>
          <w:hyperlink w:anchor="_Toc107497929" w:history="1">
            <w:r w:rsidR="00BB6C06" w:rsidRPr="00D20A21">
              <w:rPr>
                <w:rStyle w:val="Hyperlink"/>
                <w:noProof/>
              </w:rPr>
              <w:t>2.0</w:t>
            </w:r>
            <w:r w:rsidR="00BB6C06">
              <w:rPr>
                <w:rFonts w:eastAsiaTheme="minorEastAsia" w:cstheme="minorBidi"/>
                <w:b w:val="0"/>
                <w:bCs w:val="0"/>
                <w:caps w:val="0"/>
                <w:noProof/>
                <w:sz w:val="24"/>
                <w:szCs w:val="24"/>
              </w:rPr>
              <w:tab/>
            </w:r>
            <w:r w:rsidR="00BB6C06" w:rsidRPr="00D20A21">
              <w:rPr>
                <w:rStyle w:val="Hyperlink"/>
                <w:noProof/>
              </w:rPr>
              <w:t>Profile of the Project</w:t>
            </w:r>
            <w:r w:rsidR="00BB6C06">
              <w:rPr>
                <w:noProof/>
                <w:webHidden/>
              </w:rPr>
              <w:tab/>
            </w:r>
            <w:r w:rsidR="00BB6C06">
              <w:rPr>
                <w:noProof/>
                <w:webHidden/>
              </w:rPr>
              <w:fldChar w:fldCharType="begin"/>
            </w:r>
            <w:r w:rsidR="00BB6C06">
              <w:rPr>
                <w:noProof/>
                <w:webHidden/>
              </w:rPr>
              <w:instrText xml:space="preserve"> PAGEREF _Toc107497929 \h </w:instrText>
            </w:r>
            <w:r w:rsidR="00BB6C06">
              <w:rPr>
                <w:noProof/>
                <w:webHidden/>
              </w:rPr>
            </w:r>
            <w:r w:rsidR="00BB6C06">
              <w:rPr>
                <w:noProof/>
                <w:webHidden/>
              </w:rPr>
              <w:fldChar w:fldCharType="separate"/>
            </w:r>
            <w:r w:rsidR="00BB6C06">
              <w:rPr>
                <w:noProof/>
                <w:webHidden/>
              </w:rPr>
              <w:t>2</w:t>
            </w:r>
            <w:r w:rsidR="00BB6C06">
              <w:rPr>
                <w:noProof/>
                <w:webHidden/>
              </w:rPr>
              <w:fldChar w:fldCharType="end"/>
            </w:r>
          </w:hyperlink>
        </w:p>
        <w:p w14:paraId="021A1EB8" w14:textId="6F051A4E" w:rsidR="00BB6C06" w:rsidRDefault="00A13071">
          <w:pPr>
            <w:pStyle w:val="TOC2"/>
            <w:tabs>
              <w:tab w:val="left" w:pos="880"/>
              <w:tab w:val="right" w:leader="dot" w:pos="9350"/>
            </w:tabs>
            <w:rPr>
              <w:rFonts w:eastAsiaTheme="minorEastAsia" w:cstheme="minorBidi"/>
              <w:smallCaps w:val="0"/>
              <w:noProof/>
              <w:sz w:val="24"/>
              <w:szCs w:val="24"/>
            </w:rPr>
          </w:pPr>
          <w:hyperlink w:anchor="_Toc107497930" w:history="1">
            <w:r w:rsidR="00BB6C06" w:rsidRPr="00D20A21">
              <w:rPr>
                <w:rStyle w:val="Hyperlink"/>
                <w:noProof/>
              </w:rPr>
              <w:t>2.1.</w:t>
            </w:r>
            <w:r w:rsidR="00BB6C06">
              <w:rPr>
                <w:rFonts w:eastAsiaTheme="minorEastAsia" w:cstheme="minorBidi"/>
                <w:smallCaps w:val="0"/>
                <w:noProof/>
                <w:sz w:val="24"/>
                <w:szCs w:val="24"/>
              </w:rPr>
              <w:tab/>
            </w:r>
            <w:r w:rsidR="00BB6C06" w:rsidRPr="00D20A21">
              <w:rPr>
                <w:rStyle w:val="Hyperlink"/>
                <w:noProof/>
              </w:rPr>
              <w:t>Project Context</w:t>
            </w:r>
            <w:r w:rsidR="00BB6C06">
              <w:rPr>
                <w:noProof/>
                <w:webHidden/>
              </w:rPr>
              <w:tab/>
            </w:r>
            <w:r w:rsidR="00BB6C06">
              <w:rPr>
                <w:noProof/>
                <w:webHidden/>
              </w:rPr>
              <w:fldChar w:fldCharType="begin"/>
            </w:r>
            <w:r w:rsidR="00BB6C06">
              <w:rPr>
                <w:noProof/>
                <w:webHidden/>
              </w:rPr>
              <w:instrText xml:space="preserve"> PAGEREF _Toc107497930 \h </w:instrText>
            </w:r>
            <w:r w:rsidR="00BB6C06">
              <w:rPr>
                <w:noProof/>
                <w:webHidden/>
              </w:rPr>
            </w:r>
            <w:r w:rsidR="00BB6C06">
              <w:rPr>
                <w:noProof/>
                <w:webHidden/>
              </w:rPr>
              <w:fldChar w:fldCharType="separate"/>
            </w:r>
            <w:r w:rsidR="00BB6C06">
              <w:rPr>
                <w:noProof/>
                <w:webHidden/>
              </w:rPr>
              <w:t>2</w:t>
            </w:r>
            <w:r w:rsidR="00BB6C06">
              <w:rPr>
                <w:noProof/>
                <w:webHidden/>
              </w:rPr>
              <w:fldChar w:fldCharType="end"/>
            </w:r>
          </w:hyperlink>
        </w:p>
        <w:p w14:paraId="3F19331A" w14:textId="2D5A07AC" w:rsidR="00BB6C06" w:rsidRDefault="00A13071">
          <w:pPr>
            <w:pStyle w:val="TOC2"/>
            <w:tabs>
              <w:tab w:val="left" w:pos="880"/>
              <w:tab w:val="right" w:leader="dot" w:pos="9350"/>
            </w:tabs>
            <w:rPr>
              <w:rFonts w:eastAsiaTheme="minorEastAsia" w:cstheme="minorBidi"/>
              <w:smallCaps w:val="0"/>
              <w:noProof/>
              <w:sz w:val="24"/>
              <w:szCs w:val="24"/>
            </w:rPr>
          </w:pPr>
          <w:hyperlink w:anchor="_Toc107497931" w:history="1">
            <w:r w:rsidR="00BB6C06" w:rsidRPr="00D20A21">
              <w:rPr>
                <w:rStyle w:val="Hyperlink"/>
                <w:noProof/>
              </w:rPr>
              <w:t>2.2</w:t>
            </w:r>
            <w:r w:rsidR="00BB6C06">
              <w:rPr>
                <w:rFonts w:eastAsiaTheme="minorEastAsia" w:cstheme="minorBidi"/>
                <w:smallCaps w:val="0"/>
                <w:noProof/>
                <w:sz w:val="24"/>
                <w:szCs w:val="24"/>
              </w:rPr>
              <w:tab/>
            </w:r>
            <w:r w:rsidR="00BB6C06" w:rsidRPr="00D20A21">
              <w:rPr>
                <w:rStyle w:val="Hyperlink"/>
                <w:noProof/>
              </w:rPr>
              <w:t>Key Project Objectives and Implementation</w:t>
            </w:r>
            <w:r w:rsidR="00BB6C06">
              <w:rPr>
                <w:noProof/>
                <w:webHidden/>
              </w:rPr>
              <w:tab/>
            </w:r>
            <w:r w:rsidR="00BB6C06">
              <w:rPr>
                <w:noProof/>
                <w:webHidden/>
              </w:rPr>
              <w:fldChar w:fldCharType="begin"/>
            </w:r>
            <w:r w:rsidR="00BB6C06">
              <w:rPr>
                <w:noProof/>
                <w:webHidden/>
              </w:rPr>
              <w:instrText xml:space="preserve"> PAGEREF _Toc107497931 \h </w:instrText>
            </w:r>
            <w:r w:rsidR="00BB6C06">
              <w:rPr>
                <w:noProof/>
                <w:webHidden/>
              </w:rPr>
            </w:r>
            <w:r w:rsidR="00BB6C06">
              <w:rPr>
                <w:noProof/>
                <w:webHidden/>
              </w:rPr>
              <w:fldChar w:fldCharType="separate"/>
            </w:r>
            <w:r w:rsidR="00BB6C06">
              <w:rPr>
                <w:noProof/>
                <w:webHidden/>
              </w:rPr>
              <w:t>3</w:t>
            </w:r>
            <w:r w:rsidR="00BB6C06">
              <w:rPr>
                <w:noProof/>
                <w:webHidden/>
              </w:rPr>
              <w:fldChar w:fldCharType="end"/>
            </w:r>
          </w:hyperlink>
        </w:p>
        <w:p w14:paraId="44CA3BC2" w14:textId="74A1A790" w:rsidR="00BB6C06" w:rsidRDefault="00A13071">
          <w:pPr>
            <w:pStyle w:val="TOC2"/>
            <w:tabs>
              <w:tab w:val="left" w:pos="880"/>
              <w:tab w:val="right" w:leader="dot" w:pos="9350"/>
            </w:tabs>
            <w:rPr>
              <w:rFonts w:eastAsiaTheme="minorEastAsia" w:cstheme="minorBidi"/>
              <w:smallCaps w:val="0"/>
              <w:noProof/>
              <w:sz w:val="24"/>
              <w:szCs w:val="24"/>
            </w:rPr>
          </w:pPr>
          <w:hyperlink w:anchor="_Toc107497932" w:history="1">
            <w:r w:rsidR="00BB6C06" w:rsidRPr="00D20A21">
              <w:rPr>
                <w:rStyle w:val="Hyperlink"/>
                <w:noProof/>
              </w:rPr>
              <w:t>2.3</w:t>
            </w:r>
            <w:r w:rsidR="00BB6C06">
              <w:rPr>
                <w:rFonts w:eastAsiaTheme="minorEastAsia" w:cstheme="minorBidi"/>
                <w:smallCaps w:val="0"/>
                <w:noProof/>
                <w:sz w:val="24"/>
                <w:szCs w:val="24"/>
              </w:rPr>
              <w:tab/>
            </w:r>
            <w:r w:rsidR="00BB6C06" w:rsidRPr="00D20A21">
              <w:rPr>
                <w:rStyle w:val="Hyperlink"/>
                <w:noProof/>
              </w:rPr>
              <w:t>COVID-19 IMPACT</w:t>
            </w:r>
            <w:r w:rsidR="00BB6C06">
              <w:rPr>
                <w:noProof/>
                <w:webHidden/>
              </w:rPr>
              <w:tab/>
            </w:r>
            <w:r w:rsidR="00BB6C06">
              <w:rPr>
                <w:noProof/>
                <w:webHidden/>
              </w:rPr>
              <w:fldChar w:fldCharType="begin"/>
            </w:r>
            <w:r w:rsidR="00BB6C06">
              <w:rPr>
                <w:noProof/>
                <w:webHidden/>
              </w:rPr>
              <w:instrText xml:space="preserve"> PAGEREF _Toc107497932 \h </w:instrText>
            </w:r>
            <w:r w:rsidR="00BB6C06">
              <w:rPr>
                <w:noProof/>
                <w:webHidden/>
              </w:rPr>
            </w:r>
            <w:r w:rsidR="00BB6C06">
              <w:rPr>
                <w:noProof/>
                <w:webHidden/>
              </w:rPr>
              <w:fldChar w:fldCharType="separate"/>
            </w:r>
            <w:r w:rsidR="00BB6C06">
              <w:rPr>
                <w:noProof/>
                <w:webHidden/>
              </w:rPr>
              <w:t>6</w:t>
            </w:r>
            <w:r w:rsidR="00BB6C06">
              <w:rPr>
                <w:noProof/>
                <w:webHidden/>
              </w:rPr>
              <w:fldChar w:fldCharType="end"/>
            </w:r>
          </w:hyperlink>
        </w:p>
        <w:p w14:paraId="1D636954" w14:textId="21C191A3" w:rsidR="00BB6C06" w:rsidRDefault="00A13071">
          <w:pPr>
            <w:pStyle w:val="TOC2"/>
            <w:tabs>
              <w:tab w:val="left" w:pos="880"/>
              <w:tab w:val="right" w:leader="dot" w:pos="9350"/>
            </w:tabs>
            <w:rPr>
              <w:rFonts w:eastAsiaTheme="minorEastAsia" w:cstheme="minorBidi"/>
              <w:smallCaps w:val="0"/>
              <w:noProof/>
              <w:sz w:val="24"/>
              <w:szCs w:val="24"/>
            </w:rPr>
          </w:pPr>
          <w:hyperlink w:anchor="_Toc107497933" w:history="1">
            <w:r w:rsidR="00BB6C06" w:rsidRPr="00D20A21">
              <w:rPr>
                <w:rStyle w:val="Hyperlink"/>
                <w:noProof/>
              </w:rPr>
              <w:t>2.3</w:t>
            </w:r>
            <w:r w:rsidR="00BB6C06">
              <w:rPr>
                <w:rFonts w:eastAsiaTheme="minorEastAsia" w:cstheme="minorBidi"/>
                <w:smallCaps w:val="0"/>
                <w:noProof/>
                <w:sz w:val="24"/>
                <w:szCs w:val="24"/>
              </w:rPr>
              <w:tab/>
            </w:r>
            <w:r w:rsidR="00BB6C06" w:rsidRPr="00D20A21">
              <w:rPr>
                <w:rStyle w:val="Hyperlink"/>
                <w:noProof/>
              </w:rPr>
              <w:t>Financial Information</w:t>
            </w:r>
            <w:r w:rsidR="00BB6C06">
              <w:rPr>
                <w:noProof/>
                <w:webHidden/>
              </w:rPr>
              <w:tab/>
            </w:r>
            <w:r w:rsidR="00BB6C06">
              <w:rPr>
                <w:noProof/>
                <w:webHidden/>
              </w:rPr>
              <w:fldChar w:fldCharType="begin"/>
            </w:r>
            <w:r w:rsidR="00BB6C06">
              <w:rPr>
                <w:noProof/>
                <w:webHidden/>
              </w:rPr>
              <w:instrText xml:space="preserve"> PAGEREF _Toc107497933 \h </w:instrText>
            </w:r>
            <w:r w:rsidR="00BB6C06">
              <w:rPr>
                <w:noProof/>
                <w:webHidden/>
              </w:rPr>
            </w:r>
            <w:r w:rsidR="00BB6C06">
              <w:rPr>
                <w:noProof/>
                <w:webHidden/>
              </w:rPr>
              <w:fldChar w:fldCharType="separate"/>
            </w:r>
            <w:r w:rsidR="00BB6C06">
              <w:rPr>
                <w:noProof/>
                <w:webHidden/>
              </w:rPr>
              <w:t>7</w:t>
            </w:r>
            <w:r w:rsidR="00BB6C06">
              <w:rPr>
                <w:noProof/>
                <w:webHidden/>
              </w:rPr>
              <w:fldChar w:fldCharType="end"/>
            </w:r>
          </w:hyperlink>
        </w:p>
        <w:p w14:paraId="09CC8BEB" w14:textId="549F6F75" w:rsidR="00BB6C06" w:rsidRDefault="00A13071">
          <w:pPr>
            <w:pStyle w:val="TOC1"/>
            <w:tabs>
              <w:tab w:val="left" w:pos="660"/>
              <w:tab w:val="right" w:leader="dot" w:pos="9350"/>
            </w:tabs>
            <w:rPr>
              <w:rFonts w:eastAsiaTheme="minorEastAsia" w:cstheme="minorBidi"/>
              <w:b w:val="0"/>
              <w:bCs w:val="0"/>
              <w:caps w:val="0"/>
              <w:noProof/>
              <w:sz w:val="24"/>
              <w:szCs w:val="24"/>
            </w:rPr>
          </w:pPr>
          <w:hyperlink w:anchor="_Toc107497934" w:history="1">
            <w:r w:rsidR="00BB6C06" w:rsidRPr="00D20A21">
              <w:rPr>
                <w:rStyle w:val="Hyperlink"/>
                <w:noProof/>
                <w:lang w:val="en-US"/>
              </w:rPr>
              <w:t>3.0</w:t>
            </w:r>
            <w:r w:rsidR="00BB6C06">
              <w:rPr>
                <w:rFonts w:eastAsiaTheme="minorEastAsia" w:cstheme="minorBidi"/>
                <w:b w:val="0"/>
                <w:bCs w:val="0"/>
                <w:caps w:val="0"/>
                <w:noProof/>
                <w:sz w:val="24"/>
                <w:szCs w:val="24"/>
              </w:rPr>
              <w:tab/>
            </w:r>
            <w:r w:rsidR="00BB6C06" w:rsidRPr="00D20A21">
              <w:rPr>
                <w:rStyle w:val="Hyperlink"/>
                <w:noProof/>
                <w:lang w:val="en-US"/>
              </w:rPr>
              <w:t>Evaluation Approach and Methodology</w:t>
            </w:r>
            <w:r w:rsidR="00BB6C06">
              <w:rPr>
                <w:noProof/>
                <w:webHidden/>
              </w:rPr>
              <w:tab/>
            </w:r>
            <w:r w:rsidR="00BB6C06">
              <w:rPr>
                <w:noProof/>
                <w:webHidden/>
              </w:rPr>
              <w:fldChar w:fldCharType="begin"/>
            </w:r>
            <w:r w:rsidR="00BB6C06">
              <w:rPr>
                <w:noProof/>
                <w:webHidden/>
              </w:rPr>
              <w:instrText xml:space="preserve"> PAGEREF _Toc107497934 \h </w:instrText>
            </w:r>
            <w:r w:rsidR="00BB6C06">
              <w:rPr>
                <w:noProof/>
                <w:webHidden/>
              </w:rPr>
            </w:r>
            <w:r w:rsidR="00BB6C06">
              <w:rPr>
                <w:noProof/>
                <w:webHidden/>
              </w:rPr>
              <w:fldChar w:fldCharType="separate"/>
            </w:r>
            <w:r w:rsidR="00BB6C06">
              <w:rPr>
                <w:noProof/>
                <w:webHidden/>
              </w:rPr>
              <w:t>8</w:t>
            </w:r>
            <w:r w:rsidR="00BB6C06">
              <w:rPr>
                <w:noProof/>
                <w:webHidden/>
              </w:rPr>
              <w:fldChar w:fldCharType="end"/>
            </w:r>
          </w:hyperlink>
        </w:p>
        <w:p w14:paraId="07206607" w14:textId="79781AD3" w:rsidR="00BB6C06" w:rsidRDefault="00A13071">
          <w:pPr>
            <w:pStyle w:val="TOC2"/>
            <w:tabs>
              <w:tab w:val="left" w:pos="880"/>
              <w:tab w:val="right" w:leader="dot" w:pos="9350"/>
            </w:tabs>
            <w:rPr>
              <w:rFonts w:eastAsiaTheme="minorEastAsia" w:cstheme="minorBidi"/>
              <w:smallCaps w:val="0"/>
              <w:noProof/>
              <w:sz w:val="24"/>
              <w:szCs w:val="24"/>
            </w:rPr>
          </w:pPr>
          <w:hyperlink w:anchor="_Toc107497935" w:history="1">
            <w:r w:rsidR="00BB6C06" w:rsidRPr="00D20A21">
              <w:rPr>
                <w:rStyle w:val="Hyperlink"/>
                <w:noProof/>
              </w:rPr>
              <w:t>3.1</w:t>
            </w:r>
            <w:r w:rsidR="00BB6C06">
              <w:rPr>
                <w:rFonts w:eastAsiaTheme="minorEastAsia" w:cstheme="minorBidi"/>
                <w:smallCaps w:val="0"/>
                <w:noProof/>
                <w:sz w:val="24"/>
                <w:szCs w:val="24"/>
              </w:rPr>
              <w:tab/>
            </w:r>
            <w:r w:rsidR="00BB6C06" w:rsidRPr="00D20A21">
              <w:rPr>
                <w:rStyle w:val="Hyperlink"/>
                <w:noProof/>
              </w:rPr>
              <w:t>Overall Approach</w:t>
            </w:r>
            <w:r w:rsidR="00BB6C06">
              <w:rPr>
                <w:noProof/>
                <w:webHidden/>
              </w:rPr>
              <w:tab/>
            </w:r>
            <w:r w:rsidR="00BB6C06">
              <w:rPr>
                <w:noProof/>
                <w:webHidden/>
              </w:rPr>
              <w:fldChar w:fldCharType="begin"/>
            </w:r>
            <w:r w:rsidR="00BB6C06">
              <w:rPr>
                <w:noProof/>
                <w:webHidden/>
              </w:rPr>
              <w:instrText xml:space="preserve"> PAGEREF _Toc107497935 \h </w:instrText>
            </w:r>
            <w:r w:rsidR="00BB6C06">
              <w:rPr>
                <w:noProof/>
                <w:webHidden/>
              </w:rPr>
            </w:r>
            <w:r w:rsidR="00BB6C06">
              <w:rPr>
                <w:noProof/>
                <w:webHidden/>
              </w:rPr>
              <w:fldChar w:fldCharType="separate"/>
            </w:r>
            <w:r w:rsidR="00BB6C06">
              <w:rPr>
                <w:noProof/>
                <w:webHidden/>
              </w:rPr>
              <w:t>8</w:t>
            </w:r>
            <w:r w:rsidR="00BB6C06">
              <w:rPr>
                <w:noProof/>
                <w:webHidden/>
              </w:rPr>
              <w:fldChar w:fldCharType="end"/>
            </w:r>
          </w:hyperlink>
        </w:p>
        <w:p w14:paraId="00F6E21B" w14:textId="30368E28" w:rsidR="00BB6C06" w:rsidRDefault="00A13071">
          <w:pPr>
            <w:pStyle w:val="TOC3"/>
            <w:tabs>
              <w:tab w:val="right" w:leader="dot" w:pos="9350"/>
            </w:tabs>
            <w:rPr>
              <w:rFonts w:eastAsiaTheme="minorEastAsia" w:cstheme="minorBidi"/>
              <w:i w:val="0"/>
              <w:iCs w:val="0"/>
              <w:noProof/>
              <w:sz w:val="24"/>
              <w:szCs w:val="24"/>
            </w:rPr>
          </w:pPr>
          <w:hyperlink w:anchor="_Toc107497936" w:history="1">
            <w:r w:rsidR="00BB6C06" w:rsidRPr="00D20A21">
              <w:rPr>
                <w:rStyle w:val="Hyperlink"/>
                <w:noProof/>
              </w:rPr>
              <w:t>3.1.1 Theory-Based Approach</w:t>
            </w:r>
            <w:r w:rsidR="00BB6C06">
              <w:rPr>
                <w:noProof/>
                <w:webHidden/>
              </w:rPr>
              <w:tab/>
            </w:r>
            <w:r w:rsidR="00BB6C06">
              <w:rPr>
                <w:noProof/>
                <w:webHidden/>
              </w:rPr>
              <w:fldChar w:fldCharType="begin"/>
            </w:r>
            <w:r w:rsidR="00BB6C06">
              <w:rPr>
                <w:noProof/>
                <w:webHidden/>
              </w:rPr>
              <w:instrText xml:space="preserve"> PAGEREF _Toc107497936 \h </w:instrText>
            </w:r>
            <w:r w:rsidR="00BB6C06">
              <w:rPr>
                <w:noProof/>
                <w:webHidden/>
              </w:rPr>
            </w:r>
            <w:r w:rsidR="00BB6C06">
              <w:rPr>
                <w:noProof/>
                <w:webHidden/>
              </w:rPr>
              <w:fldChar w:fldCharType="separate"/>
            </w:r>
            <w:r w:rsidR="00BB6C06">
              <w:rPr>
                <w:noProof/>
                <w:webHidden/>
              </w:rPr>
              <w:t>8</w:t>
            </w:r>
            <w:r w:rsidR="00BB6C06">
              <w:rPr>
                <w:noProof/>
                <w:webHidden/>
              </w:rPr>
              <w:fldChar w:fldCharType="end"/>
            </w:r>
          </w:hyperlink>
        </w:p>
        <w:p w14:paraId="1A4CC4D5" w14:textId="4902D41D" w:rsidR="00BB6C06" w:rsidRDefault="00A13071">
          <w:pPr>
            <w:pStyle w:val="TOC2"/>
            <w:tabs>
              <w:tab w:val="right" w:leader="dot" w:pos="9350"/>
            </w:tabs>
            <w:rPr>
              <w:rFonts w:eastAsiaTheme="minorEastAsia" w:cstheme="minorBidi"/>
              <w:smallCaps w:val="0"/>
              <w:noProof/>
              <w:sz w:val="24"/>
              <w:szCs w:val="24"/>
            </w:rPr>
          </w:pPr>
          <w:hyperlink w:anchor="_Toc107497937" w:history="1">
            <w:r w:rsidR="00BB6C06" w:rsidRPr="00D20A21">
              <w:rPr>
                <w:rStyle w:val="Hyperlink"/>
                <w:noProof/>
              </w:rPr>
              <w:t>3.2 Evaluation Framework</w:t>
            </w:r>
            <w:r w:rsidR="00BB6C06">
              <w:rPr>
                <w:noProof/>
                <w:webHidden/>
              </w:rPr>
              <w:tab/>
            </w:r>
            <w:r w:rsidR="00BB6C06">
              <w:rPr>
                <w:noProof/>
                <w:webHidden/>
              </w:rPr>
              <w:fldChar w:fldCharType="begin"/>
            </w:r>
            <w:r w:rsidR="00BB6C06">
              <w:rPr>
                <w:noProof/>
                <w:webHidden/>
              </w:rPr>
              <w:instrText xml:space="preserve"> PAGEREF _Toc107497937 \h </w:instrText>
            </w:r>
            <w:r w:rsidR="00BB6C06">
              <w:rPr>
                <w:noProof/>
                <w:webHidden/>
              </w:rPr>
            </w:r>
            <w:r w:rsidR="00BB6C06">
              <w:rPr>
                <w:noProof/>
                <w:webHidden/>
              </w:rPr>
              <w:fldChar w:fldCharType="separate"/>
            </w:r>
            <w:r w:rsidR="00BB6C06">
              <w:rPr>
                <w:noProof/>
                <w:webHidden/>
              </w:rPr>
              <w:t>8</w:t>
            </w:r>
            <w:r w:rsidR="00BB6C06">
              <w:rPr>
                <w:noProof/>
                <w:webHidden/>
              </w:rPr>
              <w:fldChar w:fldCharType="end"/>
            </w:r>
          </w:hyperlink>
        </w:p>
        <w:p w14:paraId="0E27DA80" w14:textId="0CE4CC7A" w:rsidR="00BB6C06" w:rsidRDefault="00A13071">
          <w:pPr>
            <w:pStyle w:val="TOC3"/>
            <w:tabs>
              <w:tab w:val="right" w:leader="dot" w:pos="9350"/>
            </w:tabs>
            <w:rPr>
              <w:rFonts w:eastAsiaTheme="minorEastAsia" w:cstheme="minorBidi"/>
              <w:i w:val="0"/>
              <w:iCs w:val="0"/>
              <w:noProof/>
              <w:sz w:val="24"/>
              <w:szCs w:val="24"/>
            </w:rPr>
          </w:pPr>
          <w:hyperlink w:anchor="_Toc107497938" w:history="1">
            <w:r w:rsidR="00BB6C06" w:rsidRPr="00D20A21">
              <w:rPr>
                <w:rStyle w:val="Hyperlink"/>
                <w:noProof/>
              </w:rPr>
              <w:t>3.2.1 Evaluation Criteria and Questions</w:t>
            </w:r>
            <w:r w:rsidR="00BB6C06">
              <w:rPr>
                <w:noProof/>
                <w:webHidden/>
              </w:rPr>
              <w:tab/>
            </w:r>
            <w:r w:rsidR="00BB6C06">
              <w:rPr>
                <w:noProof/>
                <w:webHidden/>
              </w:rPr>
              <w:fldChar w:fldCharType="begin"/>
            </w:r>
            <w:r w:rsidR="00BB6C06">
              <w:rPr>
                <w:noProof/>
                <w:webHidden/>
              </w:rPr>
              <w:instrText xml:space="preserve"> PAGEREF _Toc107497938 \h </w:instrText>
            </w:r>
            <w:r w:rsidR="00BB6C06">
              <w:rPr>
                <w:noProof/>
                <w:webHidden/>
              </w:rPr>
            </w:r>
            <w:r w:rsidR="00BB6C06">
              <w:rPr>
                <w:noProof/>
                <w:webHidden/>
              </w:rPr>
              <w:fldChar w:fldCharType="separate"/>
            </w:r>
            <w:r w:rsidR="00BB6C06">
              <w:rPr>
                <w:noProof/>
                <w:webHidden/>
              </w:rPr>
              <w:t>9</w:t>
            </w:r>
            <w:r w:rsidR="00BB6C06">
              <w:rPr>
                <w:noProof/>
                <w:webHidden/>
              </w:rPr>
              <w:fldChar w:fldCharType="end"/>
            </w:r>
          </w:hyperlink>
        </w:p>
        <w:p w14:paraId="29F62B8B" w14:textId="5D2FD839" w:rsidR="00BB6C06" w:rsidRDefault="00A13071">
          <w:pPr>
            <w:pStyle w:val="TOC3"/>
            <w:tabs>
              <w:tab w:val="right" w:leader="dot" w:pos="9350"/>
            </w:tabs>
            <w:rPr>
              <w:rFonts w:eastAsiaTheme="minorEastAsia" w:cstheme="minorBidi"/>
              <w:i w:val="0"/>
              <w:iCs w:val="0"/>
              <w:noProof/>
              <w:sz w:val="24"/>
              <w:szCs w:val="24"/>
            </w:rPr>
          </w:pPr>
          <w:hyperlink w:anchor="_Toc107497939" w:history="1">
            <w:r w:rsidR="00BB6C06" w:rsidRPr="00D20A21">
              <w:rPr>
                <w:rStyle w:val="Hyperlink"/>
                <w:noProof/>
              </w:rPr>
              <w:t>3.2.2 Evaluation Matrix</w:t>
            </w:r>
            <w:r w:rsidR="00BB6C06">
              <w:rPr>
                <w:noProof/>
                <w:webHidden/>
              </w:rPr>
              <w:tab/>
            </w:r>
            <w:r w:rsidR="00BB6C06">
              <w:rPr>
                <w:noProof/>
                <w:webHidden/>
              </w:rPr>
              <w:fldChar w:fldCharType="begin"/>
            </w:r>
            <w:r w:rsidR="00BB6C06">
              <w:rPr>
                <w:noProof/>
                <w:webHidden/>
              </w:rPr>
              <w:instrText xml:space="preserve"> PAGEREF _Toc107497939 \h </w:instrText>
            </w:r>
            <w:r w:rsidR="00BB6C06">
              <w:rPr>
                <w:noProof/>
                <w:webHidden/>
              </w:rPr>
            </w:r>
            <w:r w:rsidR="00BB6C06">
              <w:rPr>
                <w:noProof/>
                <w:webHidden/>
              </w:rPr>
              <w:fldChar w:fldCharType="separate"/>
            </w:r>
            <w:r w:rsidR="00BB6C06">
              <w:rPr>
                <w:noProof/>
                <w:webHidden/>
              </w:rPr>
              <w:t>9</w:t>
            </w:r>
            <w:r w:rsidR="00BB6C06">
              <w:rPr>
                <w:noProof/>
                <w:webHidden/>
              </w:rPr>
              <w:fldChar w:fldCharType="end"/>
            </w:r>
          </w:hyperlink>
        </w:p>
        <w:p w14:paraId="63F136D1" w14:textId="2D5FB939" w:rsidR="00BB6C06" w:rsidRDefault="00A13071">
          <w:pPr>
            <w:pStyle w:val="TOC2"/>
            <w:tabs>
              <w:tab w:val="left" w:pos="880"/>
              <w:tab w:val="right" w:leader="dot" w:pos="9350"/>
            </w:tabs>
            <w:rPr>
              <w:rFonts w:eastAsiaTheme="minorEastAsia" w:cstheme="minorBidi"/>
              <w:smallCaps w:val="0"/>
              <w:noProof/>
              <w:sz w:val="24"/>
              <w:szCs w:val="24"/>
            </w:rPr>
          </w:pPr>
          <w:hyperlink w:anchor="_Toc107497940" w:history="1">
            <w:r w:rsidR="00BB6C06" w:rsidRPr="00D20A21">
              <w:rPr>
                <w:rStyle w:val="Hyperlink"/>
                <w:noProof/>
              </w:rPr>
              <w:t>3.2</w:t>
            </w:r>
            <w:r w:rsidR="00BB6C06">
              <w:rPr>
                <w:rFonts w:eastAsiaTheme="minorEastAsia" w:cstheme="minorBidi"/>
                <w:smallCaps w:val="0"/>
                <w:noProof/>
                <w:sz w:val="24"/>
                <w:szCs w:val="24"/>
              </w:rPr>
              <w:tab/>
            </w:r>
            <w:r w:rsidR="00BB6C06" w:rsidRPr="00D20A21">
              <w:rPr>
                <w:rStyle w:val="Hyperlink"/>
                <w:noProof/>
              </w:rPr>
              <w:t>Evaluation Data Collection Methods</w:t>
            </w:r>
            <w:r w:rsidR="00BB6C06">
              <w:rPr>
                <w:noProof/>
                <w:webHidden/>
              </w:rPr>
              <w:tab/>
            </w:r>
            <w:r w:rsidR="00BB6C06">
              <w:rPr>
                <w:noProof/>
                <w:webHidden/>
              </w:rPr>
              <w:fldChar w:fldCharType="begin"/>
            </w:r>
            <w:r w:rsidR="00BB6C06">
              <w:rPr>
                <w:noProof/>
                <w:webHidden/>
              </w:rPr>
              <w:instrText xml:space="preserve"> PAGEREF _Toc107497940 \h </w:instrText>
            </w:r>
            <w:r w:rsidR="00BB6C06">
              <w:rPr>
                <w:noProof/>
                <w:webHidden/>
              </w:rPr>
            </w:r>
            <w:r w:rsidR="00BB6C06">
              <w:rPr>
                <w:noProof/>
                <w:webHidden/>
              </w:rPr>
              <w:fldChar w:fldCharType="separate"/>
            </w:r>
            <w:r w:rsidR="00BB6C06">
              <w:rPr>
                <w:noProof/>
                <w:webHidden/>
              </w:rPr>
              <w:t>10</w:t>
            </w:r>
            <w:r w:rsidR="00BB6C06">
              <w:rPr>
                <w:noProof/>
                <w:webHidden/>
              </w:rPr>
              <w:fldChar w:fldCharType="end"/>
            </w:r>
          </w:hyperlink>
        </w:p>
        <w:p w14:paraId="37D0E4C7" w14:textId="6568FCCA" w:rsidR="00BB6C06" w:rsidRDefault="00A13071">
          <w:pPr>
            <w:pStyle w:val="TOC2"/>
            <w:tabs>
              <w:tab w:val="left" w:pos="880"/>
              <w:tab w:val="right" w:leader="dot" w:pos="9350"/>
            </w:tabs>
            <w:rPr>
              <w:rFonts w:eastAsiaTheme="minorEastAsia" w:cstheme="minorBidi"/>
              <w:smallCaps w:val="0"/>
              <w:noProof/>
              <w:sz w:val="24"/>
              <w:szCs w:val="24"/>
            </w:rPr>
          </w:pPr>
          <w:hyperlink w:anchor="_Toc107497941" w:history="1">
            <w:r w:rsidR="00BB6C06" w:rsidRPr="00D20A21">
              <w:rPr>
                <w:rStyle w:val="Hyperlink"/>
                <w:noProof/>
              </w:rPr>
              <w:t>3.3</w:t>
            </w:r>
            <w:r w:rsidR="00BB6C06">
              <w:rPr>
                <w:rFonts w:eastAsiaTheme="minorEastAsia" w:cstheme="minorBidi"/>
                <w:smallCaps w:val="0"/>
                <w:noProof/>
                <w:sz w:val="24"/>
                <w:szCs w:val="24"/>
              </w:rPr>
              <w:tab/>
            </w:r>
            <w:r w:rsidR="00BB6C06" w:rsidRPr="00D20A21">
              <w:rPr>
                <w:rStyle w:val="Hyperlink"/>
                <w:noProof/>
              </w:rPr>
              <w:t>Data Analysis and Triangulation</w:t>
            </w:r>
            <w:r w:rsidR="00BB6C06">
              <w:rPr>
                <w:noProof/>
                <w:webHidden/>
              </w:rPr>
              <w:tab/>
            </w:r>
            <w:r w:rsidR="00BB6C06">
              <w:rPr>
                <w:noProof/>
                <w:webHidden/>
              </w:rPr>
              <w:fldChar w:fldCharType="begin"/>
            </w:r>
            <w:r w:rsidR="00BB6C06">
              <w:rPr>
                <w:noProof/>
                <w:webHidden/>
              </w:rPr>
              <w:instrText xml:space="preserve"> PAGEREF _Toc107497941 \h </w:instrText>
            </w:r>
            <w:r w:rsidR="00BB6C06">
              <w:rPr>
                <w:noProof/>
                <w:webHidden/>
              </w:rPr>
            </w:r>
            <w:r w:rsidR="00BB6C06">
              <w:rPr>
                <w:noProof/>
                <w:webHidden/>
              </w:rPr>
              <w:fldChar w:fldCharType="separate"/>
            </w:r>
            <w:r w:rsidR="00BB6C06">
              <w:rPr>
                <w:noProof/>
                <w:webHidden/>
              </w:rPr>
              <w:t>10</w:t>
            </w:r>
            <w:r w:rsidR="00BB6C06">
              <w:rPr>
                <w:noProof/>
                <w:webHidden/>
              </w:rPr>
              <w:fldChar w:fldCharType="end"/>
            </w:r>
          </w:hyperlink>
        </w:p>
        <w:p w14:paraId="63E57737" w14:textId="375B7E20" w:rsidR="00BB6C06" w:rsidRDefault="00A13071">
          <w:pPr>
            <w:pStyle w:val="TOC2"/>
            <w:tabs>
              <w:tab w:val="left" w:pos="880"/>
              <w:tab w:val="right" w:leader="dot" w:pos="9350"/>
            </w:tabs>
            <w:rPr>
              <w:rFonts w:eastAsiaTheme="minorEastAsia" w:cstheme="minorBidi"/>
              <w:smallCaps w:val="0"/>
              <w:noProof/>
              <w:sz w:val="24"/>
              <w:szCs w:val="24"/>
            </w:rPr>
          </w:pPr>
          <w:hyperlink w:anchor="_Toc107497942" w:history="1">
            <w:r w:rsidR="00BB6C06" w:rsidRPr="00D20A21">
              <w:rPr>
                <w:rStyle w:val="Hyperlink"/>
                <w:noProof/>
              </w:rPr>
              <w:t>3.4</w:t>
            </w:r>
            <w:r w:rsidR="00BB6C06">
              <w:rPr>
                <w:rFonts w:eastAsiaTheme="minorEastAsia" w:cstheme="minorBidi"/>
                <w:smallCaps w:val="0"/>
                <w:noProof/>
                <w:sz w:val="24"/>
                <w:szCs w:val="24"/>
              </w:rPr>
              <w:tab/>
            </w:r>
            <w:r w:rsidR="00BB6C06" w:rsidRPr="00D20A21">
              <w:rPr>
                <w:rStyle w:val="Hyperlink"/>
                <w:noProof/>
              </w:rPr>
              <w:t>Challenges and Limitations</w:t>
            </w:r>
            <w:r w:rsidR="00BB6C06">
              <w:rPr>
                <w:noProof/>
                <w:webHidden/>
              </w:rPr>
              <w:tab/>
            </w:r>
            <w:r w:rsidR="00BB6C06">
              <w:rPr>
                <w:noProof/>
                <w:webHidden/>
              </w:rPr>
              <w:fldChar w:fldCharType="begin"/>
            </w:r>
            <w:r w:rsidR="00BB6C06">
              <w:rPr>
                <w:noProof/>
                <w:webHidden/>
              </w:rPr>
              <w:instrText xml:space="preserve"> PAGEREF _Toc107497942 \h </w:instrText>
            </w:r>
            <w:r w:rsidR="00BB6C06">
              <w:rPr>
                <w:noProof/>
                <w:webHidden/>
              </w:rPr>
            </w:r>
            <w:r w:rsidR="00BB6C06">
              <w:rPr>
                <w:noProof/>
                <w:webHidden/>
              </w:rPr>
              <w:fldChar w:fldCharType="separate"/>
            </w:r>
            <w:r w:rsidR="00BB6C06">
              <w:rPr>
                <w:noProof/>
                <w:webHidden/>
              </w:rPr>
              <w:t>10</w:t>
            </w:r>
            <w:r w:rsidR="00BB6C06">
              <w:rPr>
                <w:noProof/>
                <w:webHidden/>
              </w:rPr>
              <w:fldChar w:fldCharType="end"/>
            </w:r>
          </w:hyperlink>
        </w:p>
        <w:p w14:paraId="751B5969" w14:textId="6FE7AE49" w:rsidR="00BB6C06" w:rsidRDefault="00A13071">
          <w:pPr>
            <w:pStyle w:val="TOC1"/>
            <w:tabs>
              <w:tab w:val="left" w:pos="660"/>
              <w:tab w:val="right" w:leader="dot" w:pos="9350"/>
            </w:tabs>
            <w:rPr>
              <w:rFonts w:eastAsiaTheme="minorEastAsia" w:cstheme="minorBidi"/>
              <w:b w:val="0"/>
              <w:bCs w:val="0"/>
              <w:caps w:val="0"/>
              <w:noProof/>
              <w:sz w:val="24"/>
              <w:szCs w:val="24"/>
            </w:rPr>
          </w:pPr>
          <w:hyperlink w:anchor="_Toc107497943" w:history="1">
            <w:r w:rsidR="00BB6C06" w:rsidRPr="00D20A21">
              <w:rPr>
                <w:rStyle w:val="Hyperlink"/>
                <w:noProof/>
                <w:lang w:val="en-US"/>
              </w:rPr>
              <w:t>4.0</w:t>
            </w:r>
            <w:r w:rsidR="00BB6C06">
              <w:rPr>
                <w:rFonts w:eastAsiaTheme="minorEastAsia" w:cstheme="minorBidi"/>
                <w:b w:val="0"/>
                <w:bCs w:val="0"/>
                <w:caps w:val="0"/>
                <w:noProof/>
                <w:sz w:val="24"/>
                <w:szCs w:val="24"/>
              </w:rPr>
              <w:tab/>
            </w:r>
            <w:r w:rsidR="00BB6C06" w:rsidRPr="00D20A21">
              <w:rPr>
                <w:rStyle w:val="Hyperlink"/>
                <w:noProof/>
                <w:lang w:val="en-US"/>
              </w:rPr>
              <w:t xml:space="preserve"> Evaluation Findings</w:t>
            </w:r>
            <w:r w:rsidR="00BB6C06">
              <w:rPr>
                <w:noProof/>
                <w:webHidden/>
              </w:rPr>
              <w:tab/>
            </w:r>
            <w:r w:rsidR="00BB6C06">
              <w:rPr>
                <w:noProof/>
                <w:webHidden/>
              </w:rPr>
              <w:fldChar w:fldCharType="begin"/>
            </w:r>
            <w:r w:rsidR="00BB6C06">
              <w:rPr>
                <w:noProof/>
                <w:webHidden/>
              </w:rPr>
              <w:instrText xml:space="preserve"> PAGEREF _Toc107497943 \h </w:instrText>
            </w:r>
            <w:r w:rsidR="00BB6C06">
              <w:rPr>
                <w:noProof/>
                <w:webHidden/>
              </w:rPr>
            </w:r>
            <w:r w:rsidR="00BB6C06">
              <w:rPr>
                <w:noProof/>
                <w:webHidden/>
              </w:rPr>
              <w:fldChar w:fldCharType="separate"/>
            </w:r>
            <w:r w:rsidR="00BB6C06">
              <w:rPr>
                <w:noProof/>
                <w:webHidden/>
              </w:rPr>
              <w:t>12</w:t>
            </w:r>
            <w:r w:rsidR="00BB6C06">
              <w:rPr>
                <w:noProof/>
                <w:webHidden/>
              </w:rPr>
              <w:fldChar w:fldCharType="end"/>
            </w:r>
          </w:hyperlink>
        </w:p>
        <w:p w14:paraId="35420895" w14:textId="1E207C06" w:rsidR="00BB6C06" w:rsidRDefault="00A13071">
          <w:pPr>
            <w:pStyle w:val="TOC2"/>
            <w:tabs>
              <w:tab w:val="left" w:pos="880"/>
              <w:tab w:val="right" w:leader="dot" w:pos="9350"/>
            </w:tabs>
            <w:rPr>
              <w:rFonts w:eastAsiaTheme="minorEastAsia" w:cstheme="minorBidi"/>
              <w:smallCaps w:val="0"/>
              <w:noProof/>
              <w:sz w:val="24"/>
              <w:szCs w:val="24"/>
            </w:rPr>
          </w:pPr>
          <w:hyperlink w:anchor="_Toc107497944" w:history="1">
            <w:r w:rsidR="00BB6C06" w:rsidRPr="00D20A21">
              <w:rPr>
                <w:rStyle w:val="Hyperlink"/>
                <w:noProof/>
              </w:rPr>
              <w:t>4.1</w:t>
            </w:r>
            <w:r w:rsidR="00BB6C06">
              <w:rPr>
                <w:rFonts w:eastAsiaTheme="minorEastAsia" w:cstheme="minorBidi"/>
                <w:smallCaps w:val="0"/>
                <w:noProof/>
                <w:sz w:val="24"/>
                <w:szCs w:val="24"/>
              </w:rPr>
              <w:tab/>
            </w:r>
            <w:r w:rsidR="00BB6C06" w:rsidRPr="00D20A21">
              <w:rPr>
                <w:rStyle w:val="Hyperlink"/>
                <w:noProof/>
              </w:rPr>
              <w:t>Relevance and Coherence</w:t>
            </w:r>
            <w:r w:rsidR="00BB6C06">
              <w:rPr>
                <w:noProof/>
                <w:webHidden/>
              </w:rPr>
              <w:tab/>
            </w:r>
            <w:r w:rsidR="00BB6C06">
              <w:rPr>
                <w:noProof/>
                <w:webHidden/>
              </w:rPr>
              <w:fldChar w:fldCharType="begin"/>
            </w:r>
            <w:r w:rsidR="00BB6C06">
              <w:rPr>
                <w:noProof/>
                <w:webHidden/>
              </w:rPr>
              <w:instrText xml:space="preserve"> PAGEREF _Toc107497944 \h </w:instrText>
            </w:r>
            <w:r w:rsidR="00BB6C06">
              <w:rPr>
                <w:noProof/>
                <w:webHidden/>
              </w:rPr>
            </w:r>
            <w:r w:rsidR="00BB6C06">
              <w:rPr>
                <w:noProof/>
                <w:webHidden/>
              </w:rPr>
              <w:fldChar w:fldCharType="separate"/>
            </w:r>
            <w:r w:rsidR="00BB6C06">
              <w:rPr>
                <w:noProof/>
                <w:webHidden/>
              </w:rPr>
              <w:t>12</w:t>
            </w:r>
            <w:r w:rsidR="00BB6C06">
              <w:rPr>
                <w:noProof/>
                <w:webHidden/>
              </w:rPr>
              <w:fldChar w:fldCharType="end"/>
            </w:r>
          </w:hyperlink>
        </w:p>
        <w:p w14:paraId="41500449" w14:textId="79C8D94E" w:rsidR="00BB6C06" w:rsidRDefault="00A13071">
          <w:pPr>
            <w:pStyle w:val="TOC2"/>
            <w:tabs>
              <w:tab w:val="left" w:pos="880"/>
              <w:tab w:val="right" w:leader="dot" w:pos="9350"/>
            </w:tabs>
            <w:rPr>
              <w:rFonts w:eastAsiaTheme="minorEastAsia" w:cstheme="minorBidi"/>
              <w:smallCaps w:val="0"/>
              <w:noProof/>
              <w:sz w:val="24"/>
              <w:szCs w:val="24"/>
            </w:rPr>
          </w:pPr>
          <w:hyperlink w:anchor="_Toc107497945" w:history="1">
            <w:r w:rsidR="00BB6C06" w:rsidRPr="00D20A21">
              <w:rPr>
                <w:rStyle w:val="Hyperlink"/>
                <w:noProof/>
              </w:rPr>
              <w:t>4.2</w:t>
            </w:r>
            <w:r w:rsidR="00BB6C06">
              <w:rPr>
                <w:rFonts w:eastAsiaTheme="minorEastAsia" w:cstheme="minorBidi"/>
                <w:smallCaps w:val="0"/>
                <w:noProof/>
                <w:sz w:val="24"/>
                <w:szCs w:val="24"/>
              </w:rPr>
              <w:tab/>
            </w:r>
            <w:r w:rsidR="00BB6C06" w:rsidRPr="00D20A21">
              <w:rPr>
                <w:rStyle w:val="Hyperlink"/>
                <w:noProof/>
              </w:rPr>
              <w:t>Effectiveness</w:t>
            </w:r>
            <w:r w:rsidR="00BB6C06">
              <w:rPr>
                <w:noProof/>
                <w:webHidden/>
              </w:rPr>
              <w:tab/>
            </w:r>
            <w:r w:rsidR="00BB6C06">
              <w:rPr>
                <w:noProof/>
                <w:webHidden/>
              </w:rPr>
              <w:fldChar w:fldCharType="begin"/>
            </w:r>
            <w:r w:rsidR="00BB6C06">
              <w:rPr>
                <w:noProof/>
                <w:webHidden/>
              </w:rPr>
              <w:instrText xml:space="preserve"> PAGEREF _Toc107497945 \h </w:instrText>
            </w:r>
            <w:r w:rsidR="00BB6C06">
              <w:rPr>
                <w:noProof/>
                <w:webHidden/>
              </w:rPr>
            </w:r>
            <w:r w:rsidR="00BB6C06">
              <w:rPr>
                <w:noProof/>
                <w:webHidden/>
              </w:rPr>
              <w:fldChar w:fldCharType="separate"/>
            </w:r>
            <w:r w:rsidR="00BB6C06">
              <w:rPr>
                <w:noProof/>
                <w:webHidden/>
              </w:rPr>
              <w:t>16</w:t>
            </w:r>
            <w:r w:rsidR="00BB6C06">
              <w:rPr>
                <w:noProof/>
                <w:webHidden/>
              </w:rPr>
              <w:fldChar w:fldCharType="end"/>
            </w:r>
          </w:hyperlink>
        </w:p>
        <w:p w14:paraId="35C13B4A" w14:textId="72E041AF" w:rsidR="00BB6C06" w:rsidRDefault="00A13071">
          <w:pPr>
            <w:pStyle w:val="TOC2"/>
            <w:tabs>
              <w:tab w:val="left" w:pos="880"/>
              <w:tab w:val="right" w:leader="dot" w:pos="9350"/>
            </w:tabs>
            <w:rPr>
              <w:rFonts w:eastAsiaTheme="minorEastAsia" w:cstheme="minorBidi"/>
              <w:smallCaps w:val="0"/>
              <w:noProof/>
              <w:sz w:val="24"/>
              <w:szCs w:val="24"/>
            </w:rPr>
          </w:pPr>
          <w:hyperlink w:anchor="_Toc107497946" w:history="1">
            <w:r w:rsidR="00BB6C06" w:rsidRPr="00D20A21">
              <w:rPr>
                <w:rStyle w:val="Hyperlink"/>
                <w:noProof/>
              </w:rPr>
              <w:t>4.2</w:t>
            </w:r>
            <w:r w:rsidR="00BB6C06">
              <w:rPr>
                <w:rFonts w:eastAsiaTheme="minorEastAsia" w:cstheme="minorBidi"/>
                <w:smallCaps w:val="0"/>
                <w:noProof/>
                <w:sz w:val="24"/>
                <w:szCs w:val="24"/>
              </w:rPr>
              <w:tab/>
            </w:r>
            <w:r w:rsidR="00BB6C06" w:rsidRPr="00D20A21">
              <w:rPr>
                <w:rStyle w:val="Hyperlink"/>
                <w:noProof/>
              </w:rPr>
              <w:t>Efficiency</w:t>
            </w:r>
            <w:r w:rsidR="00BB6C06">
              <w:rPr>
                <w:noProof/>
                <w:webHidden/>
              </w:rPr>
              <w:tab/>
            </w:r>
            <w:r w:rsidR="00BB6C06">
              <w:rPr>
                <w:noProof/>
                <w:webHidden/>
              </w:rPr>
              <w:fldChar w:fldCharType="begin"/>
            </w:r>
            <w:r w:rsidR="00BB6C06">
              <w:rPr>
                <w:noProof/>
                <w:webHidden/>
              </w:rPr>
              <w:instrText xml:space="preserve"> PAGEREF _Toc107497946 \h </w:instrText>
            </w:r>
            <w:r w:rsidR="00BB6C06">
              <w:rPr>
                <w:noProof/>
                <w:webHidden/>
              </w:rPr>
            </w:r>
            <w:r w:rsidR="00BB6C06">
              <w:rPr>
                <w:noProof/>
                <w:webHidden/>
              </w:rPr>
              <w:fldChar w:fldCharType="separate"/>
            </w:r>
            <w:r w:rsidR="00BB6C06">
              <w:rPr>
                <w:noProof/>
                <w:webHidden/>
              </w:rPr>
              <w:t>19</w:t>
            </w:r>
            <w:r w:rsidR="00BB6C06">
              <w:rPr>
                <w:noProof/>
                <w:webHidden/>
              </w:rPr>
              <w:fldChar w:fldCharType="end"/>
            </w:r>
          </w:hyperlink>
        </w:p>
        <w:p w14:paraId="510C4665" w14:textId="11BC7191" w:rsidR="00BB6C06" w:rsidRDefault="00A13071">
          <w:pPr>
            <w:pStyle w:val="TOC2"/>
            <w:tabs>
              <w:tab w:val="left" w:pos="880"/>
              <w:tab w:val="right" w:leader="dot" w:pos="9350"/>
            </w:tabs>
            <w:rPr>
              <w:rFonts w:eastAsiaTheme="minorEastAsia" w:cstheme="minorBidi"/>
              <w:smallCaps w:val="0"/>
              <w:noProof/>
              <w:sz w:val="24"/>
              <w:szCs w:val="24"/>
            </w:rPr>
          </w:pPr>
          <w:hyperlink w:anchor="_Toc107497947" w:history="1">
            <w:r w:rsidR="00BB6C06" w:rsidRPr="00D20A21">
              <w:rPr>
                <w:rStyle w:val="Hyperlink"/>
                <w:noProof/>
              </w:rPr>
              <w:t>4.4</w:t>
            </w:r>
            <w:r w:rsidR="00BB6C06">
              <w:rPr>
                <w:rFonts w:eastAsiaTheme="minorEastAsia" w:cstheme="minorBidi"/>
                <w:smallCaps w:val="0"/>
                <w:noProof/>
                <w:sz w:val="24"/>
                <w:szCs w:val="24"/>
              </w:rPr>
              <w:tab/>
            </w:r>
            <w:r w:rsidR="00BB6C06" w:rsidRPr="00D20A21">
              <w:rPr>
                <w:rStyle w:val="Hyperlink"/>
                <w:noProof/>
              </w:rPr>
              <w:t>Sustainability</w:t>
            </w:r>
            <w:r w:rsidR="00BB6C06">
              <w:rPr>
                <w:noProof/>
                <w:webHidden/>
              </w:rPr>
              <w:tab/>
            </w:r>
            <w:r w:rsidR="00BB6C06">
              <w:rPr>
                <w:noProof/>
                <w:webHidden/>
              </w:rPr>
              <w:fldChar w:fldCharType="begin"/>
            </w:r>
            <w:r w:rsidR="00BB6C06">
              <w:rPr>
                <w:noProof/>
                <w:webHidden/>
              </w:rPr>
              <w:instrText xml:space="preserve"> PAGEREF _Toc107497947 \h </w:instrText>
            </w:r>
            <w:r w:rsidR="00BB6C06">
              <w:rPr>
                <w:noProof/>
                <w:webHidden/>
              </w:rPr>
            </w:r>
            <w:r w:rsidR="00BB6C06">
              <w:rPr>
                <w:noProof/>
                <w:webHidden/>
              </w:rPr>
              <w:fldChar w:fldCharType="separate"/>
            </w:r>
            <w:r w:rsidR="00BB6C06">
              <w:rPr>
                <w:noProof/>
                <w:webHidden/>
              </w:rPr>
              <w:t>23</w:t>
            </w:r>
            <w:r w:rsidR="00BB6C06">
              <w:rPr>
                <w:noProof/>
                <w:webHidden/>
              </w:rPr>
              <w:fldChar w:fldCharType="end"/>
            </w:r>
          </w:hyperlink>
        </w:p>
        <w:p w14:paraId="5EF57997" w14:textId="46D57A71" w:rsidR="00BB6C06" w:rsidRDefault="00A13071">
          <w:pPr>
            <w:pStyle w:val="TOC2"/>
            <w:tabs>
              <w:tab w:val="left" w:pos="880"/>
              <w:tab w:val="right" w:leader="dot" w:pos="9350"/>
            </w:tabs>
            <w:rPr>
              <w:rFonts w:eastAsiaTheme="minorEastAsia" w:cstheme="minorBidi"/>
              <w:smallCaps w:val="0"/>
              <w:noProof/>
              <w:sz w:val="24"/>
              <w:szCs w:val="24"/>
            </w:rPr>
          </w:pPr>
          <w:hyperlink w:anchor="_Toc107497948" w:history="1">
            <w:r w:rsidR="00BB6C06" w:rsidRPr="00D20A21">
              <w:rPr>
                <w:rStyle w:val="Hyperlink"/>
                <w:noProof/>
              </w:rPr>
              <w:t>4.5</w:t>
            </w:r>
            <w:r w:rsidR="00BB6C06">
              <w:rPr>
                <w:rFonts w:eastAsiaTheme="minorEastAsia" w:cstheme="minorBidi"/>
                <w:smallCaps w:val="0"/>
                <w:noProof/>
                <w:sz w:val="24"/>
                <w:szCs w:val="24"/>
              </w:rPr>
              <w:tab/>
            </w:r>
            <w:r w:rsidR="00BB6C06" w:rsidRPr="00D20A21">
              <w:rPr>
                <w:rStyle w:val="Hyperlink"/>
                <w:noProof/>
              </w:rPr>
              <w:t>Cross-cutting Issues</w:t>
            </w:r>
            <w:r w:rsidR="00BB6C06">
              <w:rPr>
                <w:noProof/>
                <w:webHidden/>
              </w:rPr>
              <w:tab/>
            </w:r>
            <w:r w:rsidR="00BB6C06">
              <w:rPr>
                <w:noProof/>
                <w:webHidden/>
              </w:rPr>
              <w:fldChar w:fldCharType="begin"/>
            </w:r>
            <w:r w:rsidR="00BB6C06">
              <w:rPr>
                <w:noProof/>
                <w:webHidden/>
              </w:rPr>
              <w:instrText xml:space="preserve"> PAGEREF _Toc107497948 \h </w:instrText>
            </w:r>
            <w:r w:rsidR="00BB6C06">
              <w:rPr>
                <w:noProof/>
                <w:webHidden/>
              </w:rPr>
            </w:r>
            <w:r w:rsidR="00BB6C06">
              <w:rPr>
                <w:noProof/>
                <w:webHidden/>
              </w:rPr>
              <w:fldChar w:fldCharType="separate"/>
            </w:r>
            <w:r w:rsidR="00BB6C06">
              <w:rPr>
                <w:noProof/>
                <w:webHidden/>
              </w:rPr>
              <w:t>24</w:t>
            </w:r>
            <w:r w:rsidR="00BB6C06">
              <w:rPr>
                <w:noProof/>
                <w:webHidden/>
              </w:rPr>
              <w:fldChar w:fldCharType="end"/>
            </w:r>
          </w:hyperlink>
        </w:p>
        <w:p w14:paraId="0A467B16" w14:textId="4309EDA6" w:rsidR="00BB6C06" w:rsidRDefault="00A13071">
          <w:pPr>
            <w:pStyle w:val="TOC1"/>
            <w:tabs>
              <w:tab w:val="left" w:pos="660"/>
              <w:tab w:val="right" w:leader="dot" w:pos="9350"/>
            </w:tabs>
            <w:rPr>
              <w:rFonts w:eastAsiaTheme="minorEastAsia" w:cstheme="minorBidi"/>
              <w:b w:val="0"/>
              <w:bCs w:val="0"/>
              <w:caps w:val="0"/>
              <w:noProof/>
              <w:sz w:val="24"/>
              <w:szCs w:val="24"/>
            </w:rPr>
          </w:pPr>
          <w:hyperlink w:anchor="_Toc107497949" w:history="1">
            <w:r w:rsidR="00BB6C06" w:rsidRPr="00D20A21">
              <w:rPr>
                <w:rStyle w:val="Hyperlink"/>
                <w:noProof/>
                <w:lang w:val="en-US"/>
              </w:rPr>
              <w:t>5.0</w:t>
            </w:r>
            <w:r w:rsidR="00BB6C06">
              <w:rPr>
                <w:rFonts w:eastAsiaTheme="minorEastAsia" w:cstheme="minorBidi"/>
                <w:b w:val="0"/>
                <w:bCs w:val="0"/>
                <w:caps w:val="0"/>
                <w:noProof/>
                <w:sz w:val="24"/>
                <w:szCs w:val="24"/>
              </w:rPr>
              <w:tab/>
            </w:r>
            <w:r w:rsidR="00BB6C06" w:rsidRPr="00D20A21">
              <w:rPr>
                <w:rStyle w:val="Hyperlink"/>
                <w:noProof/>
                <w:lang w:val="en-US"/>
              </w:rPr>
              <w:t xml:space="preserve"> Conclusions</w:t>
            </w:r>
            <w:r w:rsidR="00BB6C06">
              <w:rPr>
                <w:noProof/>
                <w:webHidden/>
              </w:rPr>
              <w:tab/>
            </w:r>
            <w:r w:rsidR="00BB6C06">
              <w:rPr>
                <w:noProof/>
                <w:webHidden/>
              </w:rPr>
              <w:fldChar w:fldCharType="begin"/>
            </w:r>
            <w:r w:rsidR="00BB6C06">
              <w:rPr>
                <w:noProof/>
                <w:webHidden/>
              </w:rPr>
              <w:instrText xml:space="preserve"> PAGEREF _Toc107497949 \h </w:instrText>
            </w:r>
            <w:r w:rsidR="00BB6C06">
              <w:rPr>
                <w:noProof/>
                <w:webHidden/>
              </w:rPr>
            </w:r>
            <w:r w:rsidR="00BB6C06">
              <w:rPr>
                <w:noProof/>
                <w:webHidden/>
              </w:rPr>
              <w:fldChar w:fldCharType="separate"/>
            </w:r>
            <w:r w:rsidR="00BB6C06">
              <w:rPr>
                <w:noProof/>
                <w:webHidden/>
              </w:rPr>
              <w:t>25</w:t>
            </w:r>
            <w:r w:rsidR="00BB6C06">
              <w:rPr>
                <w:noProof/>
                <w:webHidden/>
              </w:rPr>
              <w:fldChar w:fldCharType="end"/>
            </w:r>
          </w:hyperlink>
        </w:p>
        <w:p w14:paraId="4CECBDAE" w14:textId="2E72C42A" w:rsidR="00BB6C06" w:rsidRDefault="00A13071">
          <w:pPr>
            <w:pStyle w:val="TOC1"/>
            <w:tabs>
              <w:tab w:val="left" w:pos="660"/>
              <w:tab w:val="right" w:leader="dot" w:pos="9350"/>
            </w:tabs>
            <w:rPr>
              <w:rFonts w:eastAsiaTheme="minorEastAsia" w:cstheme="minorBidi"/>
              <w:b w:val="0"/>
              <w:bCs w:val="0"/>
              <w:caps w:val="0"/>
              <w:noProof/>
              <w:sz w:val="24"/>
              <w:szCs w:val="24"/>
            </w:rPr>
          </w:pPr>
          <w:hyperlink w:anchor="_Toc107497950" w:history="1">
            <w:r w:rsidR="00BB6C06" w:rsidRPr="00D20A21">
              <w:rPr>
                <w:rStyle w:val="Hyperlink"/>
                <w:noProof/>
              </w:rPr>
              <w:t>6.0</w:t>
            </w:r>
            <w:r w:rsidR="00BB6C06">
              <w:rPr>
                <w:rFonts w:eastAsiaTheme="minorEastAsia" w:cstheme="minorBidi"/>
                <w:b w:val="0"/>
                <w:bCs w:val="0"/>
                <w:caps w:val="0"/>
                <w:noProof/>
                <w:sz w:val="24"/>
                <w:szCs w:val="24"/>
              </w:rPr>
              <w:tab/>
            </w:r>
            <w:r w:rsidR="00BB6C06" w:rsidRPr="00D20A21">
              <w:rPr>
                <w:rStyle w:val="Hyperlink"/>
                <w:noProof/>
              </w:rPr>
              <w:t>Recommendations</w:t>
            </w:r>
            <w:r w:rsidR="00BB6C06">
              <w:rPr>
                <w:noProof/>
                <w:webHidden/>
              </w:rPr>
              <w:tab/>
            </w:r>
            <w:r w:rsidR="00BB6C06">
              <w:rPr>
                <w:noProof/>
                <w:webHidden/>
              </w:rPr>
              <w:fldChar w:fldCharType="begin"/>
            </w:r>
            <w:r w:rsidR="00BB6C06">
              <w:rPr>
                <w:noProof/>
                <w:webHidden/>
              </w:rPr>
              <w:instrText xml:space="preserve"> PAGEREF _Toc107497950 \h </w:instrText>
            </w:r>
            <w:r w:rsidR="00BB6C06">
              <w:rPr>
                <w:noProof/>
                <w:webHidden/>
              </w:rPr>
            </w:r>
            <w:r w:rsidR="00BB6C06">
              <w:rPr>
                <w:noProof/>
                <w:webHidden/>
              </w:rPr>
              <w:fldChar w:fldCharType="separate"/>
            </w:r>
            <w:r w:rsidR="00BB6C06">
              <w:rPr>
                <w:noProof/>
                <w:webHidden/>
              </w:rPr>
              <w:t>27</w:t>
            </w:r>
            <w:r w:rsidR="00BB6C06">
              <w:rPr>
                <w:noProof/>
                <w:webHidden/>
              </w:rPr>
              <w:fldChar w:fldCharType="end"/>
            </w:r>
          </w:hyperlink>
        </w:p>
        <w:p w14:paraId="31358903" w14:textId="76FEF17D" w:rsidR="00BB6C06" w:rsidRDefault="00A13071">
          <w:pPr>
            <w:pStyle w:val="TOC1"/>
            <w:tabs>
              <w:tab w:val="left" w:pos="660"/>
              <w:tab w:val="right" w:leader="dot" w:pos="9350"/>
            </w:tabs>
            <w:rPr>
              <w:rFonts w:eastAsiaTheme="minorEastAsia" w:cstheme="minorBidi"/>
              <w:b w:val="0"/>
              <w:bCs w:val="0"/>
              <w:caps w:val="0"/>
              <w:noProof/>
              <w:sz w:val="24"/>
              <w:szCs w:val="24"/>
            </w:rPr>
          </w:pPr>
          <w:hyperlink w:anchor="_Toc107497951" w:history="1">
            <w:r w:rsidR="00BB6C06" w:rsidRPr="00D20A21">
              <w:rPr>
                <w:rStyle w:val="Hyperlink"/>
                <w:noProof/>
              </w:rPr>
              <w:t>7.0</w:t>
            </w:r>
            <w:r w:rsidR="00BB6C06">
              <w:rPr>
                <w:rFonts w:eastAsiaTheme="minorEastAsia" w:cstheme="minorBidi"/>
                <w:b w:val="0"/>
                <w:bCs w:val="0"/>
                <w:caps w:val="0"/>
                <w:noProof/>
                <w:sz w:val="24"/>
                <w:szCs w:val="24"/>
              </w:rPr>
              <w:tab/>
            </w:r>
            <w:r w:rsidR="00BB6C06" w:rsidRPr="00D20A21">
              <w:rPr>
                <w:rStyle w:val="Hyperlink"/>
                <w:noProof/>
              </w:rPr>
              <w:t>Lessons Learned</w:t>
            </w:r>
            <w:r w:rsidR="00BB6C06">
              <w:rPr>
                <w:noProof/>
                <w:webHidden/>
              </w:rPr>
              <w:tab/>
            </w:r>
            <w:r w:rsidR="00BB6C06">
              <w:rPr>
                <w:noProof/>
                <w:webHidden/>
              </w:rPr>
              <w:fldChar w:fldCharType="begin"/>
            </w:r>
            <w:r w:rsidR="00BB6C06">
              <w:rPr>
                <w:noProof/>
                <w:webHidden/>
              </w:rPr>
              <w:instrText xml:space="preserve"> PAGEREF _Toc107497951 \h </w:instrText>
            </w:r>
            <w:r w:rsidR="00BB6C06">
              <w:rPr>
                <w:noProof/>
                <w:webHidden/>
              </w:rPr>
            </w:r>
            <w:r w:rsidR="00BB6C06">
              <w:rPr>
                <w:noProof/>
                <w:webHidden/>
              </w:rPr>
              <w:fldChar w:fldCharType="separate"/>
            </w:r>
            <w:r w:rsidR="00BB6C06">
              <w:rPr>
                <w:noProof/>
                <w:webHidden/>
              </w:rPr>
              <w:t>28</w:t>
            </w:r>
            <w:r w:rsidR="00BB6C06">
              <w:rPr>
                <w:noProof/>
                <w:webHidden/>
              </w:rPr>
              <w:fldChar w:fldCharType="end"/>
            </w:r>
          </w:hyperlink>
        </w:p>
        <w:p w14:paraId="6DD618E5" w14:textId="783A82C1" w:rsidR="00BB6C06" w:rsidRDefault="00A13071">
          <w:pPr>
            <w:pStyle w:val="TOC1"/>
            <w:tabs>
              <w:tab w:val="right" w:leader="dot" w:pos="9350"/>
            </w:tabs>
            <w:rPr>
              <w:rFonts w:eastAsiaTheme="minorEastAsia" w:cstheme="minorBidi"/>
              <w:b w:val="0"/>
              <w:bCs w:val="0"/>
              <w:caps w:val="0"/>
              <w:noProof/>
              <w:sz w:val="24"/>
              <w:szCs w:val="24"/>
            </w:rPr>
          </w:pPr>
          <w:hyperlink w:anchor="_Toc107497952" w:history="1">
            <w:r w:rsidR="00BB6C06" w:rsidRPr="00D20A21">
              <w:rPr>
                <w:rStyle w:val="Hyperlink"/>
                <w:noProof/>
              </w:rPr>
              <w:t>Annex 1 Evaluation Matrix</w:t>
            </w:r>
            <w:r w:rsidR="00BB6C06">
              <w:rPr>
                <w:noProof/>
                <w:webHidden/>
              </w:rPr>
              <w:tab/>
            </w:r>
            <w:r w:rsidR="00BB6C06">
              <w:rPr>
                <w:noProof/>
                <w:webHidden/>
              </w:rPr>
              <w:fldChar w:fldCharType="begin"/>
            </w:r>
            <w:r w:rsidR="00BB6C06">
              <w:rPr>
                <w:noProof/>
                <w:webHidden/>
              </w:rPr>
              <w:instrText xml:space="preserve"> PAGEREF _Toc107497952 \h </w:instrText>
            </w:r>
            <w:r w:rsidR="00BB6C06">
              <w:rPr>
                <w:noProof/>
                <w:webHidden/>
              </w:rPr>
            </w:r>
            <w:r w:rsidR="00BB6C06">
              <w:rPr>
                <w:noProof/>
                <w:webHidden/>
              </w:rPr>
              <w:fldChar w:fldCharType="separate"/>
            </w:r>
            <w:r w:rsidR="00BB6C06">
              <w:rPr>
                <w:noProof/>
                <w:webHidden/>
              </w:rPr>
              <w:t>29</w:t>
            </w:r>
            <w:r w:rsidR="00BB6C06">
              <w:rPr>
                <w:noProof/>
                <w:webHidden/>
              </w:rPr>
              <w:fldChar w:fldCharType="end"/>
            </w:r>
          </w:hyperlink>
        </w:p>
        <w:p w14:paraId="4985FD1B" w14:textId="355CFC43" w:rsidR="00BB6C06" w:rsidRDefault="00A13071">
          <w:pPr>
            <w:pStyle w:val="TOC1"/>
            <w:tabs>
              <w:tab w:val="right" w:leader="dot" w:pos="9350"/>
            </w:tabs>
            <w:rPr>
              <w:rFonts w:eastAsiaTheme="minorEastAsia" w:cstheme="minorBidi"/>
              <w:b w:val="0"/>
              <w:bCs w:val="0"/>
              <w:caps w:val="0"/>
              <w:noProof/>
              <w:sz w:val="24"/>
              <w:szCs w:val="24"/>
            </w:rPr>
          </w:pPr>
          <w:hyperlink w:anchor="_Toc107497953" w:history="1">
            <w:r w:rsidR="00BB6C06" w:rsidRPr="00D20A21">
              <w:rPr>
                <w:rStyle w:val="Hyperlink"/>
                <w:noProof/>
                <w:lang w:val="fr-CA"/>
              </w:rPr>
              <w:t>Annex 2 :  Documents Reviewed</w:t>
            </w:r>
            <w:r w:rsidR="00BB6C06">
              <w:rPr>
                <w:noProof/>
                <w:webHidden/>
              </w:rPr>
              <w:tab/>
            </w:r>
            <w:r w:rsidR="00BB6C06">
              <w:rPr>
                <w:noProof/>
                <w:webHidden/>
              </w:rPr>
              <w:fldChar w:fldCharType="begin"/>
            </w:r>
            <w:r w:rsidR="00BB6C06">
              <w:rPr>
                <w:noProof/>
                <w:webHidden/>
              </w:rPr>
              <w:instrText xml:space="preserve"> PAGEREF _Toc107497953 \h </w:instrText>
            </w:r>
            <w:r w:rsidR="00BB6C06">
              <w:rPr>
                <w:noProof/>
                <w:webHidden/>
              </w:rPr>
            </w:r>
            <w:r w:rsidR="00BB6C06">
              <w:rPr>
                <w:noProof/>
                <w:webHidden/>
              </w:rPr>
              <w:fldChar w:fldCharType="separate"/>
            </w:r>
            <w:r w:rsidR="00BB6C06">
              <w:rPr>
                <w:noProof/>
                <w:webHidden/>
              </w:rPr>
              <w:t>34</w:t>
            </w:r>
            <w:r w:rsidR="00BB6C06">
              <w:rPr>
                <w:noProof/>
                <w:webHidden/>
              </w:rPr>
              <w:fldChar w:fldCharType="end"/>
            </w:r>
          </w:hyperlink>
        </w:p>
        <w:p w14:paraId="344BCEA6" w14:textId="4546AB8C" w:rsidR="00BB6C06" w:rsidRDefault="00A13071">
          <w:pPr>
            <w:pStyle w:val="TOC1"/>
            <w:tabs>
              <w:tab w:val="right" w:leader="dot" w:pos="9350"/>
            </w:tabs>
            <w:rPr>
              <w:rFonts w:eastAsiaTheme="minorEastAsia" w:cstheme="minorBidi"/>
              <w:b w:val="0"/>
              <w:bCs w:val="0"/>
              <w:caps w:val="0"/>
              <w:noProof/>
              <w:sz w:val="24"/>
              <w:szCs w:val="24"/>
            </w:rPr>
          </w:pPr>
          <w:hyperlink w:anchor="_Toc107497954" w:history="1">
            <w:r w:rsidR="00BB6C06" w:rsidRPr="00D20A21">
              <w:rPr>
                <w:rStyle w:val="Hyperlink"/>
                <w:noProof/>
                <w:lang w:val="en-US"/>
              </w:rPr>
              <w:t>Annex 3:  Interviews Conducted</w:t>
            </w:r>
            <w:r w:rsidR="00BB6C06">
              <w:rPr>
                <w:noProof/>
                <w:webHidden/>
              </w:rPr>
              <w:tab/>
            </w:r>
            <w:r w:rsidR="00BB6C06">
              <w:rPr>
                <w:noProof/>
                <w:webHidden/>
              </w:rPr>
              <w:fldChar w:fldCharType="begin"/>
            </w:r>
            <w:r w:rsidR="00BB6C06">
              <w:rPr>
                <w:noProof/>
                <w:webHidden/>
              </w:rPr>
              <w:instrText xml:space="preserve"> PAGEREF _Toc107497954 \h </w:instrText>
            </w:r>
            <w:r w:rsidR="00BB6C06">
              <w:rPr>
                <w:noProof/>
                <w:webHidden/>
              </w:rPr>
            </w:r>
            <w:r w:rsidR="00BB6C06">
              <w:rPr>
                <w:noProof/>
                <w:webHidden/>
              </w:rPr>
              <w:fldChar w:fldCharType="separate"/>
            </w:r>
            <w:r w:rsidR="00BB6C06">
              <w:rPr>
                <w:noProof/>
                <w:webHidden/>
              </w:rPr>
              <w:t>36</w:t>
            </w:r>
            <w:r w:rsidR="00BB6C06">
              <w:rPr>
                <w:noProof/>
                <w:webHidden/>
              </w:rPr>
              <w:fldChar w:fldCharType="end"/>
            </w:r>
          </w:hyperlink>
        </w:p>
        <w:p w14:paraId="0F0F0034" w14:textId="432FF772" w:rsidR="00BB6C06" w:rsidRDefault="00BB6C06">
          <w:r>
            <w:rPr>
              <w:b/>
              <w:bCs/>
              <w:noProof/>
            </w:rPr>
            <w:fldChar w:fldCharType="end"/>
          </w:r>
        </w:p>
      </w:sdtContent>
    </w:sdt>
    <w:p w14:paraId="219C77CB" w14:textId="0AAC61CB" w:rsidR="00F3242E" w:rsidRDefault="00F3242E" w:rsidP="00A36503"/>
    <w:p w14:paraId="12306152" w14:textId="4F809666" w:rsidR="00F3242E" w:rsidRDefault="00F3242E" w:rsidP="00A36503"/>
    <w:p w14:paraId="1316A83D" w14:textId="6740F630" w:rsidR="00F3242E" w:rsidRDefault="00F3242E" w:rsidP="00A36503"/>
    <w:p w14:paraId="42317AF6" w14:textId="7F46FBF1" w:rsidR="00F3242E" w:rsidRDefault="00F3242E" w:rsidP="00A36503"/>
    <w:p w14:paraId="613C3ED1" w14:textId="5F42B1EA" w:rsidR="00F3242E" w:rsidRDefault="00F3242E" w:rsidP="00A36503"/>
    <w:p w14:paraId="1CB03D9E" w14:textId="3038A78C" w:rsidR="00F3242E" w:rsidRDefault="00F3242E" w:rsidP="00A36503"/>
    <w:p w14:paraId="088074D6" w14:textId="430EFA74" w:rsidR="00F3242E" w:rsidRDefault="00F3242E" w:rsidP="00A36503"/>
    <w:p w14:paraId="3E85F22A" w14:textId="77777777" w:rsidR="002065C0" w:rsidRDefault="002065C0" w:rsidP="00A36503">
      <w:pPr>
        <w:sectPr w:rsidR="002065C0" w:rsidSect="00BA1C1B">
          <w:pgSz w:w="12240" w:h="15840"/>
          <w:pgMar w:top="1440" w:right="1440" w:bottom="1440" w:left="1440" w:header="708" w:footer="708" w:gutter="0"/>
          <w:pgNumType w:fmt="lowerRoman" w:start="1"/>
          <w:cols w:space="708"/>
          <w:docGrid w:linePitch="360"/>
        </w:sectPr>
      </w:pPr>
    </w:p>
    <w:p w14:paraId="1B639855" w14:textId="259F8E88" w:rsidR="00F3242E" w:rsidRDefault="00FF512C" w:rsidP="00FF512C">
      <w:pPr>
        <w:pStyle w:val="Heading1"/>
      </w:pPr>
      <w:bookmarkStart w:id="0" w:name="_Toc107497924"/>
      <w:r>
        <w:lastRenderedPageBreak/>
        <w:t>LIST OF TABLES</w:t>
      </w:r>
      <w:bookmarkEnd w:id="0"/>
    </w:p>
    <w:p w14:paraId="752BC1BC" w14:textId="2AB435D5" w:rsidR="00FF512C" w:rsidRDefault="00FF512C" w:rsidP="00FF512C"/>
    <w:p w14:paraId="56694CC4" w14:textId="1227CB22" w:rsidR="00C830C0" w:rsidRDefault="00C830C0">
      <w:pPr>
        <w:pStyle w:val="TableofFigures"/>
        <w:tabs>
          <w:tab w:val="right" w:leader="dot" w:pos="9350"/>
        </w:tabs>
        <w:rPr>
          <w:rFonts w:eastAsiaTheme="minorEastAsia"/>
          <w:noProof/>
          <w:sz w:val="24"/>
          <w:szCs w:val="24"/>
        </w:rPr>
      </w:pPr>
      <w:r>
        <w:fldChar w:fldCharType="begin"/>
      </w:r>
      <w:r>
        <w:instrText xml:space="preserve"> TOC \h \z \c "Table" </w:instrText>
      </w:r>
      <w:r>
        <w:fldChar w:fldCharType="separate"/>
      </w:r>
      <w:hyperlink w:anchor="_Toc107493183" w:history="1">
        <w:r w:rsidRPr="00E2671C">
          <w:rPr>
            <w:rStyle w:val="Hyperlink"/>
            <w:rFonts w:ascii="Calibri" w:hAnsi="Calibri" w:cs="Calibri"/>
            <w:noProof/>
          </w:rPr>
          <w:t>Table 1:  Project Budget vs Actual (USD)</w:t>
        </w:r>
        <w:r>
          <w:rPr>
            <w:noProof/>
            <w:webHidden/>
          </w:rPr>
          <w:tab/>
        </w:r>
        <w:r>
          <w:rPr>
            <w:noProof/>
            <w:webHidden/>
          </w:rPr>
          <w:fldChar w:fldCharType="begin"/>
        </w:r>
        <w:r>
          <w:rPr>
            <w:noProof/>
            <w:webHidden/>
          </w:rPr>
          <w:instrText xml:space="preserve"> PAGEREF _Toc107493183 \h </w:instrText>
        </w:r>
        <w:r>
          <w:rPr>
            <w:noProof/>
            <w:webHidden/>
          </w:rPr>
        </w:r>
        <w:r>
          <w:rPr>
            <w:noProof/>
            <w:webHidden/>
          </w:rPr>
          <w:fldChar w:fldCharType="separate"/>
        </w:r>
        <w:r>
          <w:rPr>
            <w:noProof/>
            <w:webHidden/>
          </w:rPr>
          <w:t>7</w:t>
        </w:r>
        <w:r>
          <w:rPr>
            <w:noProof/>
            <w:webHidden/>
          </w:rPr>
          <w:fldChar w:fldCharType="end"/>
        </w:r>
      </w:hyperlink>
    </w:p>
    <w:p w14:paraId="20B2DCC3" w14:textId="01F4B0F8" w:rsidR="00C830C0" w:rsidRDefault="00A13071">
      <w:pPr>
        <w:pStyle w:val="TableofFigures"/>
        <w:tabs>
          <w:tab w:val="right" w:leader="dot" w:pos="9350"/>
        </w:tabs>
        <w:rPr>
          <w:rFonts w:eastAsiaTheme="minorEastAsia"/>
          <w:noProof/>
          <w:sz w:val="24"/>
          <w:szCs w:val="24"/>
        </w:rPr>
      </w:pPr>
      <w:hyperlink w:anchor="_Toc107493184" w:history="1">
        <w:r w:rsidR="00C830C0" w:rsidRPr="00E2671C">
          <w:rPr>
            <w:rStyle w:val="Hyperlink"/>
            <w:rFonts w:cstheme="minorHAnsi"/>
            <w:noProof/>
          </w:rPr>
          <w:t>Table 2:  Evaluation Criteria and What Was Assessed</w:t>
        </w:r>
        <w:r w:rsidR="00C830C0">
          <w:rPr>
            <w:noProof/>
            <w:webHidden/>
          </w:rPr>
          <w:tab/>
        </w:r>
        <w:r w:rsidR="00C830C0">
          <w:rPr>
            <w:noProof/>
            <w:webHidden/>
          </w:rPr>
          <w:fldChar w:fldCharType="begin"/>
        </w:r>
        <w:r w:rsidR="00C830C0">
          <w:rPr>
            <w:noProof/>
            <w:webHidden/>
          </w:rPr>
          <w:instrText xml:space="preserve"> PAGEREF _Toc107493184 \h </w:instrText>
        </w:r>
        <w:r w:rsidR="00C830C0">
          <w:rPr>
            <w:noProof/>
            <w:webHidden/>
          </w:rPr>
        </w:r>
        <w:r w:rsidR="00C830C0">
          <w:rPr>
            <w:noProof/>
            <w:webHidden/>
          </w:rPr>
          <w:fldChar w:fldCharType="separate"/>
        </w:r>
        <w:r w:rsidR="00C830C0">
          <w:rPr>
            <w:noProof/>
            <w:webHidden/>
          </w:rPr>
          <w:t>9</w:t>
        </w:r>
        <w:r w:rsidR="00C830C0">
          <w:rPr>
            <w:noProof/>
            <w:webHidden/>
          </w:rPr>
          <w:fldChar w:fldCharType="end"/>
        </w:r>
      </w:hyperlink>
    </w:p>
    <w:p w14:paraId="08CBEB5A" w14:textId="130A8359" w:rsidR="00C830C0" w:rsidRDefault="00A13071">
      <w:pPr>
        <w:pStyle w:val="TableofFigures"/>
        <w:tabs>
          <w:tab w:val="right" w:leader="dot" w:pos="9350"/>
        </w:tabs>
        <w:rPr>
          <w:rFonts w:eastAsiaTheme="minorEastAsia"/>
          <w:noProof/>
          <w:sz w:val="24"/>
          <w:szCs w:val="24"/>
        </w:rPr>
      </w:pPr>
      <w:hyperlink w:anchor="_Toc107493185" w:history="1">
        <w:r w:rsidR="00C830C0" w:rsidRPr="00E2671C">
          <w:rPr>
            <w:rStyle w:val="Hyperlink"/>
            <w:noProof/>
          </w:rPr>
          <w:t>Table 3:  Financial Leveraging (USD)</w:t>
        </w:r>
        <w:r w:rsidR="00C830C0">
          <w:rPr>
            <w:noProof/>
            <w:webHidden/>
          </w:rPr>
          <w:tab/>
        </w:r>
        <w:r w:rsidR="00C830C0">
          <w:rPr>
            <w:noProof/>
            <w:webHidden/>
          </w:rPr>
          <w:fldChar w:fldCharType="begin"/>
        </w:r>
        <w:r w:rsidR="00C830C0">
          <w:rPr>
            <w:noProof/>
            <w:webHidden/>
          </w:rPr>
          <w:instrText xml:space="preserve"> PAGEREF _Toc107493185 \h </w:instrText>
        </w:r>
        <w:r w:rsidR="00C830C0">
          <w:rPr>
            <w:noProof/>
            <w:webHidden/>
          </w:rPr>
        </w:r>
        <w:r w:rsidR="00C830C0">
          <w:rPr>
            <w:noProof/>
            <w:webHidden/>
          </w:rPr>
          <w:fldChar w:fldCharType="separate"/>
        </w:r>
        <w:r w:rsidR="00C830C0">
          <w:rPr>
            <w:noProof/>
            <w:webHidden/>
          </w:rPr>
          <w:t>21</w:t>
        </w:r>
        <w:r w:rsidR="00C830C0">
          <w:rPr>
            <w:noProof/>
            <w:webHidden/>
          </w:rPr>
          <w:fldChar w:fldCharType="end"/>
        </w:r>
      </w:hyperlink>
    </w:p>
    <w:p w14:paraId="5E81F73B" w14:textId="12108C41" w:rsidR="00FF512C" w:rsidRDefault="00C830C0" w:rsidP="00FF512C">
      <w:r>
        <w:fldChar w:fldCharType="end"/>
      </w:r>
    </w:p>
    <w:p w14:paraId="1D480CB6" w14:textId="701C7223" w:rsidR="00FF512C" w:rsidRDefault="00FF512C" w:rsidP="00FF512C"/>
    <w:p w14:paraId="0E53A89F" w14:textId="1133CB63" w:rsidR="00FF512C" w:rsidRPr="00FF512C" w:rsidRDefault="00FF512C" w:rsidP="00FF512C">
      <w:pPr>
        <w:pStyle w:val="Heading1"/>
      </w:pPr>
      <w:bookmarkStart w:id="1" w:name="_Toc107497925"/>
      <w:r>
        <w:t>LIST OF FIGURES</w:t>
      </w:r>
      <w:bookmarkEnd w:id="1"/>
    </w:p>
    <w:p w14:paraId="5E276760" w14:textId="28B5ABFD" w:rsidR="002065C0" w:rsidRDefault="002065C0" w:rsidP="00A36503"/>
    <w:p w14:paraId="5C93C1C8" w14:textId="2B7DEA54" w:rsidR="002065C0" w:rsidRDefault="002065C0" w:rsidP="00A36503"/>
    <w:bookmarkStart w:id="2" w:name="_Toc99371968"/>
    <w:p w14:paraId="2CD937CC" w14:textId="0DD8BAAB" w:rsidR="00C830C0" w:rsidRDefault="00C830C0">
      <w:pPr>
        <w:pStyle w:val="TableofFigures"/>
        <w:tabs>
          <w:tab w:val="right" w:leader="dot" w:pos="9350"/>
        </w:tabs>
        <w:rPr>
          <w:rFonts w:eastAsiaTheme="minorEastAsia"/>
          <w:noProof/>
          <w:sz w:val="24"/>
          <w:szCs w:val="24"/>
        </w:rPr>
      </w:pPr>
      <w:r>
        <w:rPr>
          <w:lang w:val="en-GB"/>
        </w:rPr>
        <w:fldChar w:fldCharType="begin"/>
      </w:r>
      <w:r>
        <w:rPr>
          <w:lang w:val="en-GB"/>
        </w:rPr>
        <w:instrText xml:space="preserve"> TOC \h \z \c "Figure" </w:instrText>
      </w:r>
      <w:r>
        <w:rPr>
          <w:lang w:val="en-GB"/>
        </w:rPr>
        <w:fldChar w:fldCharType="separate"/>
      </w:r>
      <w:hyperlink w:anchor="_Toc107493194" w:history="1">
        <w:r w:rsidRPr="00D51B57">
          <w:rPr>
            <w:rStyle w:val="Hyperlink"/>
            <w:rFonts w:cstheme="minorHAnsi"/>
            <w:noProof/>
          </w:rPr>
          <w:t>Figure 1: Draft Theory of Change</w:t>
        </w:r>
        <w:r>
          <w:rPr>
            <w:noProof/>
            <w:webHidden/>
          </w:rPr>
          <w:tab/>
        </w:r>
        <w:r>
          <w:rPr>
            <w:noProof/>
            <w:webHidden/>
          </w:rPr>
          <w:fldChar w:fldCharType="begin"/>
        </w:r>
        <w:r>
          <w:rPr>
            <w:noProof/>
            <w:webHidden/>
          </w:rPr>
          <w:instrText xml:space="preserve"> PAGEREF _Toc107493194 \h </w:instrText>
        </w:r>
        <w:r>
          <w:rPr>
            <w:noProof/>
            <w:webHidden/>
          </w:rPr>
        </w:r>
        <w:r>
          <w:rPr>
            <w:noProof/>
            <w:webHidden/>
          </w:rPr>
          <w:fldChar w:fldCharType="separate"/>
        </w:r>
        <w:r>
          <w:rPr>
            <w:noProof/>
            <w:webHidden/>
          </w:rPr>
          <w:t>4</w:t>
        </w:r>
        <w:r>
          <w:rPr>
            <w:noProof/>
            <w:webHidden/>
          </w:rPr>
          <w:fldChar w:fldCharType="end"/>
        </w:r>
      </w:hyperlink>
    </w:p>
    <w:p w14:paraId="0DA1CBD5" w14:textId="243E5B30" w:rsidR="001A08DF" w:rsidRDefault="00C830C0" w:rsidP="00A36503">
      <w:pPr>
        <w:pStyle w:val="Heading1"/>
        <w:rPr>
          <w:lang w:val="en-GB"/>
        </w:rPr>
        <w:sectPr w:rsidR="001A08DF" w:rsidSect="00BA1C1B">
          <w:pgSz w:w="12240" w:h="15840"/>
          <w:pgMar w:top="1440" w:right="1440" w:bottom="1440" w:left="1440" w:header="708" w:footer="708" w:gutter="0"/>
          <w:pgNumType w:fmt="lowerRoman"/>
          <w:cols w:space="708"/>
          <w:docGrid w:linePitch="360"/>
        </w:sectPr>
      </w:pPr>
      <w:r>
        <w:rPr>
          <w:lang w:val="en-GB"/>
        </w:rPr>
        <w:fldChar w:fldCharType="end"/>
      </w:r>
    </w:p>
    <w:p w14:paraId="17517A3D" w14:textId="77777777" w:rsidR="002065C0" w:rsidRDefault="002065C0" w:rsidP="00A36503">
      <w:pPr>
        <w:pStyle w:val="Heading1"/>
        <w:rPr>
          <w:lang w:val="en-GB"/>
        </w:rPr>
      </w:pPr>
      <w:bookmarkStart w:id="3" w:name="_Toc107497926"/>
      <w:r w:rsidRPr="008E2D0D">
        <w:rPr>
          <w:lang w:val="en-GB"/>
        </w:rPr>
        <w:lastRenderedPageBreak/>
        <w:t>ACRONYMS</w:t>
      </w:r>
      <w:bookmarkEnd w:id="2"/>
      <w:bookmarkEnd w:id="3"/>
    </w:p>
    <w:p w14:paraId="2BCB42E3" w14:textId="77777777" w:rsidR="002065C0" w:rsidRPr="008E2D0D" w:rsidRDefault="002065C0" w:rsidP="00A36503">
      <w:pPr>
        <w:rPr>
          <w:lang w:val="en-GB"/>
        </w:rPr>
      </w:pPr>
    </w:p>
    <w:tbl>
      <w:tblPr>
        <w:tblW w:w="5000" w:type="pct"/>
        <w:jc w:val="center"/>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4A0" w:firstRow="1" w:lastRow="0" w:firstColumn="1" w:lastColumn="0" w:noHBand="0" w:noVBand="1"/>
      </w:tblPr>
      <w:tblGrid>
        <w:gridCol w:w="1272"/>
        <w:gridCol w:w="8078"/>
      </w:tblGrid>
      <w:tr w:rsidR="002065C0" w:rsidRPr="008E2D0D" w14:paraId="367AF81E" w14:textId="77777777" w:rsidTr="001E5B5B">
        <w:trPr>
          <w:trHeight w:val="358"/>
          <w:jc w:val="center"/>
        </w:trPr>
        <w:tc>
          <w:tcPr>
            <w:tcW w:w="680" w:type="pct"/>
            <w:shd w:val="clear" w:color="auto" w:fill="auto"/>
            <w:noWrap/>
            <w:vAlign w:val="center"/>
          </w:tcPr>
          <w:p w14:paraId="2FD1D84E" w14:textId="77777777" w:rsidR="002065C0" w:rsidRPr="008E19C8" w:rsidRDefault="002065C0" w:rsidP="008E19C8">
            <w:pPr>
              <w:jc w:val="center"/>
              <w:rPr>
                <w:b/>
                <w:bCs/>
                <w:lang w:val="en-GB"/>
              </w:rPr>
            </w:pPr>
            <w:r w:rsidRPr="008E19C8">
              <w:rPr>
                <w:b/>
                <w:bCs/>
                <w:lang w:val="en-GB"/>
              </w:rPr>
              <w:t>Acronym</w:t>
            </w:r>
          </w:p>
        </w:tc>
        <w:tc>
          <w:tcPr>
            <w:tcW w:w="4320" w:type="pct"/>
            <w:shd w:val="clear" w:color="auto" w:fill="auto"/>
            <w:noWrap/>
            <w:vAlign w:val="center"/>
          </w:tcPr>
          <w:p w14:paraId="2063FA03" w14:textId="77777777" w:rsidR="002065C0" w:rsidRPr="008E19C8" w:rsidRDefault="002065C0" w:rsidP="008E19C8">
            <w:pPr>
              <w:jc w:val="center"/>
              <w:rPr>
                <w:b/>
                <w:bCs/>
                <w:lang w:val="en-GB"/>
              </w:rPr>
            </w:pPr>
            <w:r w:rsidRPr="008E19C8">
              <w:rPr>
                <w:b/>
                <w:bCs/>
                <w:lang w:val="en-GB"/>
              </w:rPr>
              <w:t>Definition</w:t>
            </w:r>
          </w:p>
        </w:tc>
      </w:tr>
      <w:tr w:rsidR="00C93B3C" w:rsidRPr="008E2D0D" w14:paraId="49C6657D" w14:textId="77777777" w:rsidTr="001E5B5B">
        <w:trPr>
          <w:trHeight w:val="315"/>
          <w:jc w:val="center"/>
        </w:trPr>
        <w:tc>
          <w:tcPr>
            <w:tcW w:w="680" w:type="pct"/>
            <w:shd w:val="clear" w:color="auto" w:fill="auto"/>
            <w:noWrap/>
            <w:vAlign w:val="center"/>
          </w:tcPr>
          <w:p w14:paraId="4329BACE" w14:textId="05C8C36D" w:rsidR="00C93B3C" w:rsidRDefault="00C93B3C" w:rsidP="00A36503">
            <w:pPr>
              <w:rPr>
                <w:sz w:val="20"/>
                <w:szCs w:val="20"/>
                <w:lang w:val="en-GB"/>
              </w:rPr>
            </w:pPr>
            <w:r>
              <w:rPr>
                <w:sz w:val="20"/>
                <w:szCs w:val="20"/>
                <w:lang w:val="en-GB"/>
              </w:rPr>
              <w:t>AAEIR</w:t>
            </w:r>
          </w:p>
        </w:tc>
        <w:tc>
          <w:tcPr>
            <w:tcW w:w="4320" w:type="pct"/>
            <w:shd w:val="clear" w:color="auto" w:fill="auto"/>
            <w:noWrap/>
            <w:vAlign w:val="center"/>
          </w:tcPr>
          <w:p w14:paraId="32F05A56" w14:textId="189E50C8" w:rsidR="00C93B3C" w:rsidRDefault="00C93B3C" w:rsidP="00A36503">
            <w:pPr>
              <w:rPr>
                <w:sz w:val="20"/>
                <w:szCs w:val="20"/>
              </w:rPr>
            </w:pPr>
            <w:r>
              <w:rPr>
                <w:sz w:val="20"/>
                <w:szCs w:val="20"/>
              </w:rPr>
              <w:t>Assessing Arab Economic Integration Report</w:t>
            </w:r>
          </w:p>
        </w:tc>
      </w:tr>
      <w:tr w:rsidR="00C93B3C" w:rsidRPr="008E2D0D" w14:paraId="17928064" w14:textId="77777777" w:rsidTr="001E5B5B">
        <w:trPr>
          <w:trHeight w:val="315"/>
          <w:jc w:val="center"/>
        </w:trPr>
        <w:tc>
          <w:tcPr>
            <w:tcW w:w="680" w:type="pct"/>
            <w:shd w:val="clear" w:color="auto" w:fill="auto"/>
            <w:noWrap/>
            <w:vAlign w:val="center"/>
          </w:tcPr>
          <w:p w14:paraId="30292C79" w14:textId="6D5CAAC7" w:rsidR="00C93B3C" w:rsidRDefault="00C93B3C" w:rsidP="00A36503">
            <w:pPr>
              <w:rPr>
                <w:sz w:val="20"/>
                <w:szCs w:val="20"/>
                <w:lang w:val="en-GB"/>
              </w:rPr>
            </w:pPr>
            <w:r>
              <w:rPr>
                <w:sz w:val="20"/>
                <w:szCs w:val="20"/>
                <w:lang w:val="en-GB"/>
              </w:rPr>
              <w:t>ADB</w:t>
            </w:r>
          </w:p>
        </w:tc>
        <w:tc>
          <w:tcPr>
            <w:tcW w:w="4320" w:type="pct"/>
            <w:shd w:val="clear" w:color="auto" w:fill="auto"/>
            <w:noWrap/>
            <w:vAlign w:val="center"/>
          </w:tcPr>
          <w:p w14:paraId="369BF1A8" w14:textId="6B7F7E08" w:rsidR="00C93B3C" w:rsidRDefault="00C93B3C" w:rsidP="00A36503">
            <w:pPr>
              <w:rPr>
                <w:sz w:val="20"/>
                <w:szCs w:val="20"/>
              </w:rPr>
            </w:pPr>
            <w:r>
              <w:rPr>
                <w:sz w:val="20"/>
                <w:szCs w:val="20"/>
              </w:rPr>
              <w:t>Asian Development Bank</w:t>
            </w:r>
          </w:p>
        </w:tc>
      </w:tr>
      <w:tr w:rsidR="00FF512C" w:rsidRPr="008E2D0D" w14:paraId="67782983" w14:textId="77777777" w:rsidTr="001E5B5B">
        <w:trPr>
          <w:trHeight w:val="315"/>
          <w:jc w:val="center"/>
        </w:trPr>
        <w:tc>
          <w:tcPr>
            <w:tcW w:w="680" w:type="pct"/>
            <w:shd w:val="clear" w:color="auto" w:fill="auto"/>
            <w:noWrap/>
            <w:vAlign w:val="center"/>
          </w:tcPr>
          <w:p w14:paraId="041CC5A2" w14:textId="78533528" w:rsidR="00FF512C" w:rsidRPr="008E19C8" w:rsidRDefault="00FF512C" w:rsidP="00A36503">
            <w:pPr>
              <w:rPr>
                <w:sz w:val="20"/>
                <w:szCs w:val="20"/>
                <w:lang w:val="en-GB"/>
              </w:rPr>
            </w:pPr>
            <w:r>
              <w:rPr>
                <w:sz w:val="20"/>
                <w:szCs w:val="20"/>
                <w:lang w:val="en-GB"/>
              </w:rPr>
              <w:t>AE</w:t>
            </w:r>
            <w:r w:rsidR="00C93B3C">
              <w:rPr>
                <w:sz w:val="20"/>
                <w:szCs w:val="20"/>
                <w:lang w:val="en-GB"/>
              </w:rPr>
              <w:t>ISI</w:t>
            </w:r>
          </w:p>
        </w:tc>
        <w:tc>
          <w:tcPr>
            <w:tcW w:w="4320" w:type="pct"/>
            <w:shd w:val="clear" w:color="auto" w:fill="auto"/>
            <w:noWrap/>
            <w:vAlign w:val="center"/>
          </w:tcPr>
          <w:p w14:paraId="5ED689FA" w14:textId="5E12ABBC" w:rsidR="00FF512C" w:rsidRPr="008E19C8" w:rsidRDefault="00C93B3C" w:rsidP="00A36503">
            <w:pPr>
              <w:rPr>
                <w:sz w:val="20"/>
                <w:szCs w:val="20"/>
              </w:rPr>
            </w:pPr>
            <w:r>
              <w:rPr>
                <w:sz w:val="20"/>
                <w:szCs w:val="20"/>
              </w:rPr>
              <w:t>Arab Economic Integration System of Indexes</w:t>
            </w:r>
          </w:p>
        </w:tc>
      </w:tr>
      <w:tr w:rsidR="002065C0" w:rsidRPr="008E2D0D" w14:paraId="107E7D38" w14:textId="77777777" w:rsidTr="001E5B5B">
        <w:trPr>
          <w:trHeight w:val="315"/>
          <w:jc w:val="center"/>
        </w:trPr>
        <w:tc>
          <w:tcPr>
            <w:tcW w:w="680" w:type="pct"/>
            <w:shd w:val="clear" w:color="auto" w:fill="auto"/>
            <w:noWrap/>
            <w:vAlign w:val="center"/>
          </w:tcPr>
          <w:p w14:paraId="268D6520" w14:textId="77777777" w:rsidR="002065C0" w:rsidRPr="008E19C8" w:rsidRDefault="002065C0" w:rsidP="00A36503">
            <w:pPr>
              <w:rPr>
                <w:sz w:val="20"/>
                <w:szCs w:val="20"/>
                <w:lang w:val="en-GB"/>
              </w:rPr>
            </w:pPr>
            <w:r w:rsidRPr="008E19C8">
              <w:rPr>
                <w:sz w:val="20"/>
                <w:szCs w:val="20"/>
                <w:lang w:val="en-GB"/>
              </w:rPr>
              <w:t>AfCFTA</w:t>
            </w:r>
          </w:p>
        </w:tc>
        <w:tc>
          <w:tcPr>
            <w:tcW w:w="4320" w:type="pct"/>
            <w:shd w:val="clear" w:color="auto" w:fill="auto"/>
            <w:noWrap/>
            <w:vAlign w:val="center"/>
          </w:tcPr>
          <w:p w14:paraId="196D4861" w14:textId="77777777" w:rsidR="002065C0" w:rsidRPr="008E19C8" w:rsidRDefault="002065C0" w:rsidP="00A36503">
            <w:pPr>
              <w:rPr>
                <w:sz w:val="20"/>
                <w:szCs w:val="20"/>
                <w:lang w:val="en-GB"/>
              </w:rPr>
            </w:pPr>
            <w:r w:rsidRPr="008E19C8">
              <w:rPr>
                <w:sz w:val="20"/>
                <w:szCs w:val="20"/>
              </w:rPr>
              <w:t xml:space="preserve">African Continental Free Trade Area </w:t>
            </w:r>
          </w:p>
        </w:tc>
      </w:tr>
      <w:tr w:rsidR="00C93B3C" w:rsidRPr="008E2D0D" w14:paraId="321CF3CC" w14:textId="77777777" w:rsidTr="001E5B5B">
        <w:trPr>
          <w:trHeight w:val="315"/>
          <w:jc w:val="center"/>
        </w:trPr>
        <w:tc>
          <w:tcPr>
            <w:tcW w:w="680" w:type="pct"/>
            <w:shd w:val="clear" w:color="auto" w:fill="auto"/>
            <w:noWrap/>
            <w:vAlign w:val="center"/>
          </w:tcPr>
          <w:p w14:paraId="72CB34AD" w14:textId="49257D5F" w:rsidR="00C93B3C" w:rsidRDefault="00C93B3C" w:rsidP="00A36503">
            <w:pPr>
              <w:rPr>
                <w:sz w:val="20"/>
                <w:szCs w:val="20"/>
                <w:lang w:val="en-GB"/>
              </w:rPr>
            </w:pPr>
            <w:r>
              <w:rPr>
                <w:sz w:val="20"/>
                <w:szCs w:val="20"/>
                <w:lang w:val="en-GB"/>
              </w:rPr>
              <w:t>AfDB</w:t>
            </w:r>
          </w:p>
        </w:tc>
        <w:tc>
          <w:tcPr>
            <w:tcW w:w="4320" w:type="pct"/>
            <w:shd w:val="clear" w:color="auto" w:fill="auto"/>
            <w:noWrap/>
            <w:vAlign w:val="center"/>
          </w:tcPr>
          <w:p w14:paraId="78B0CFB3" w14:textId="23D34905" w:rsidR="00C93B3C" w:rsidRDefault="00C93B3C" w:rsidP="00A36503">
            <w:pPr>
              <w:rPr>
                <w:sz w:val="20"/>
                <w:szCs w:val="20"/>
                <w:lang w:val="en-GB"/>
              </w:rPr>
            </w:pPr>
            <w:r>
              <w:rPr>
                <w:sz w:val="20"/>
                <w:szCs w:val="20"/>
                <w:lang w:val="en-GB"/>
              </w:rPr>
              <w:t>African Development Bank</w:t>
            </w:r>
          </w:p>
        </w:tc>
      </w:tr>
      <w:tr w:rsidR="00FF512C" w:rsidRPr="008E2D0D" w14:paraId="4743B958" w14:textId="77777777" w:rsidTr="001E5B5B">
        <w:trPr>
          <w:trHeight w:val="315"/>
          <w:jc w:val="center"/>
        </w:trPr>
        <w:tc>
          <w:tcPr>
            <w:tcW w:w="680" w:type="pct"/>
            <w:shd w:val="clear" w:color="auto" w:fill="auto"/>
            <w:noWrap/>
            <w:vAlign w:val="center"/>
          </w:tcPr>
          <w:p w14:paraId="1D8FFC56" w14:textId="3732932A" w:rsidR="00FF512C" w:rsidRPr="008E19C8" w:rsidRDefault="00FF512C" w:rsidP="00A36503">
            <w:pPr>
              <w:rPr>
                <w:sz w:val="20"/>
                <w:szCs w:val="20"/>
                <w:lang w:val="en-GB"/>
              </w:rPr>
            </w:pPr>
            <w:r>
              <w:rPr>
                <w:sz w:val="20"/>
                <w:szCs w:val="20"/>
                <w:lang w:val="en-GB"/>
              </w:rPr>
              <w:t>AIED</w:t>
            </w:r>
          </w:p>
        </w:tc>
        <w:tc>
          <w:tcPr>
            <w:tcW w:w="4320" w:type="pct"/>
            <w:shd w:val="clear" w:color="auto" w:fill="auto"/>
            <w:noWrap/>
            <w:vAlign w:val="center"/>
          </w:tcPr>
          <w:p w14:paraId="37D025B7" w14:textId="281326CD" w:rsidR="00FF512C" w:rsidRPr="008E19C8" w:rsidRDefault="00FF512C" w:rsidP="00A36503">
            <w:pPr>
              <w:rPr>
                <w:sz w:val="20"/>
                <w:szCs w:val="20"/>
                <w:lang w:val="en-GB"/>
              </w:rPr>
            </w:pPr>
            <w:r>
              <w:rPr>
                <w:sz w:val="20"/>
                <w:szCs w:val="20"/>
                <w:lang w:val="en-GB"/>
              </w:rPr>
              <w:t>African Institute for Economic Development</w:t>
            </w:r>
          </w:p>
        </w:tc>
      </w:tr>
      <w:tr w:rsidR="00C93B3C" w:rsidRPr="008E2D0D" w14:paraId="5770DD3F" w14:textId="77777777" w:rsidTr="001E5B5B">
        <w:trPr>
          <w:trHeight w:val="315"/>
          <w:jc w:val="center"/>
        </w:trPr>
        <w:tc>
          <w:tcPr>
            <w:tcW w:w="680" w:type="pct"/>
            <w:shd w:val="clear" w:color="auto" w:fill="auto"/>
            <w:noWrap/>
            <w:vAlign w:val="center"/>
          </w:tcPr>
          <w:p w14:paraId="179F236A" w14:textId="1CB77E7E" w:rsidR="00C93B3C" w:rsidRPr="008E19C8" w:rsidRDefault="00C93B3C" w:rsidP="00A36503">
            <w:pPr>
              <w:rPr>
                <w:sz w:val="20"/>
                <w:szCs w:val="20"/>
                <w:lang w:val="en-GB"/>
              </w:rPr>
            </w:pPr>
            <w:r>
              <w:rPr>
                <w:sz w:val="20"/>
                <w:szCs w:val="20"/>
                <w:lang w:val="en-GB"/>
              </w:rPr>
              <w:t>APRII</w:t>
            </w:r>
          </w:p>
        </w:tc>
        <w:tc>
          <w:tcPr>
            <w:tcW w:w="4320" w:type="pct"/>
            <w:shd w:val="clear" w:color="auto" w:fill="auto"/>
            <w:noWrap/>
            <w:vAlign w:val="center"/>
          </w:tcPr>
          <w:p w14:paraId="4F1E4604" w14:textId="2D2DB88D" w:rsidR="00C93B3C" w:rsidRPr="008E19C8" w:rsidRDefault="00C93B3C" w:rsidP="00A36503">
            <w:pPr>
              <w:rPr>
                <w:sz w:val="20"/>
                <w:szCs w:val="20"/>
                <w:lang w:val="en-GB"/>
              </w:rPr>
            </w:pPr>
            <w:r>
              <w:rPr>
                <w:sz w:val="20"/>
                <w:szCs w:val="20"/>
                <w:lang w:val="en-GB"/>
              </w:rPr>
              <w:t>Asia-Pacific Regional Integration Index</w:t>
            </w:r>
          </w:p>
        </w:tc>
      </w:tr>
      <w:tr w:rsidR="002065C0" w:rsidRPr="008E2D0D" w14:paraId="34A39D7B" w14:textId="77777777" w:rsidTr="001E5B5B">
        <w:trPr>
          <w:trHeight w:val="315"/>
          <w:jc w:val="center"/>
        </w:trPr>
        <w:tc>
          <w:tcPr>
            <w:tcW w:w="680" w:type="pct"/>
            <w:shd w:val="clear" w:color="auto" w:fill="auto"/>
            <w:noWrap/>
            <w:vAlign w:val="center"/>
          </w:tcPr>
          <w:p w14:paraId="5F9687DC" w14:textId="77777777" w:rsidR="002065C0" w:rsidRPr="008E19C8" w:rsidRDefault="002065C0" w:rsidP="00A36503">
            <w:pPr>
              <w:rPr>
                <w:sz w:val="20"/>
                <w:szCs w:val="20"/>
              </w:rPr>
            </w:pPr>
            <w:r w:rsidRPr="008E19C8">
              <w:rPr>
                <w:sz w:val="20"/>
                <w:szCs w:val="20"/>
                <w:lang w:val="en-GB"/>
              </w:rPr>
              <w:t>ARII</w:t>
            </w:r>
          </w:p>
        </w:tc>
        <w:tc>
          <w:tcPr>
            <w:tcW w:w="4320" w:type="pct"/>
            <w:shd w:val="clear" w:color="auto" w:fill="auto"/>
            <w:noWrap/>
            <w:vAlign w:val="center"/>
          </w:tcPr>
          <w:p w14:paraId="2CE6FDCE" w14:textId="77777777" w:rsidR="002065C0" w:rsidRPr="008E19C8" w:rsidRDefault="002065C0" w:rsidP="00A36503">
            <w:pPr>
              <w:rPr>
                <w:sz w:val="20"/>
                <w:szCs w:val="20"/>
                <w:lang w:val="en-GB"/>
              </w:rPr>
            </w:pPr>
            <w:r w:rsidRPr="008E19C8">
              <w:rPr>
                <w:sz w:val="20"/>
                <w:szCs w:val="20"/>
                <w:lang w:val="en-GB"/>
              </w:rPr>
              <w:t>Africa Regional Integration Index</w:t>
            </w:r>
          </w:p>
        </w:tc>
      </w:tr>
      <w:tr w:rsidR="00C93B3C" w:rsidRPr="008E2D0D" w14:paraId="4A115ACB" w14:textId="77777777" w:rsidTr="001E5B5B">
        <w:trPr>
          <w:trHeight w:val="315"/>
          <w:jc w:val="center"/>
        </w:trPr>
        <w:tc>
          <w:tcPr>
            <w:tcW w:w="680" w:type="pct"/>
            <w:shd w:val="clear" w:color="auto" w:fill="auto"/>
            <w:noWrap/>
            <w:vAlign w:val="center"/>
          </w:tcPr>
          <w:p w14:paraId="2EFDC06E" w14:textId="20D1CA6A" w:rsidR="00C93B3C" w:rsidRDefault="00C93B3C" w:rsidP="00A36503">
            <w:pPr>
              <w:rPr>
                <w:sz w:val="20"/>
                <w:szCs w:val="20"/>
                <w:lang w:val="en-GB"/>
              </w:rPr>
            </w:pPr>
            <w:r>
              <w:rPr>
                <w:sz w:val="20"/>
                <w:szCs w:val="20"/>
                <w:lang w:val="en-GB"/>
              </w:rPr>
              <w:t>AUC</w:t>
            </w:r>
          </w:p>
        </w:tc>
        <w:tc>
          <w:tcPr>
            <w:tcW w:w="4320" w:type="pct"/>
            <w:shd w:val="clear" w:color="auto" w:fill="auto"/>
            <w:noWrap/>
            <w:vAlign w:val="center"/>
          </w:tcPr>
          <w:p w14:paraId="57CC0CBC" w14:textId="089981AF" w:rsidR="00C93B3C" w:rsidRDefault="00C93B3C" w:rsidP="00A36503">
            <w:pPr>
              <w:rPr>
                <w:sz w:val="20"/>
                <w:szCs w:val="20"/>
                <w:lang w:val="en-GB"/>
              </w:rPr>
            </w:pPr>
            <w:r>
              <w:rPr>
                <w:sz w:val="20"/>
                <w:szCs w:val="20"/>
                <w:lang w:val="en-GB"/>
              </w:rPr>
              <w:t>African Union Commission</w:t>
            </w:r>
          </w:p>
        </w:tc>
      </w:tr>
      <w:tr w:rsidR="00FF512C" w:rsidRPr="008E2D0D" w14:paraId="2B3E1518" w14:textId="77777777" w:rsidTr="001E5B5B">
        <w:trPr>
          <w:trHeight w:val="315"/>
          <w:jc w:val="center"/>
        </w:trPr>
        <w:tc>
          <w:tcPr>
            <w:tcW w:w="680" w:type="pct"/>
            <w:shd w:val="clear" w:color="auto" w:fill="auto"/>
            <w:noWrap/>
            <w:vAlign w:val="center"/>
          </w:tcPr>
          <w:p w14:paraId="054FFCFA" w14:textId="525BC83F" w:rsidR="00FF512C" w:rsidRPr="008E19C8" w:rsidRDefault="00FF512C" w:rsidP="00A36503">
            <w:pPr>
              <w:rPr>
                <w:sz w:val="20"/>
                <w:szCs w:val="20"/>
                <w:lang w:val="en-GB"/>
              </w:rPr>
            </w:pPr>
            <w:r>
              <w:rPr>
                <w:sz w:val="20"/>
                <w:szCs w:val="20"/>
                <w:lang w:val="en-GB"/>
              </w:rPr>
              <w:t>DA</w:t>
            </w:r>
          </w:p>
        </w:tc>
        <w:tc>
          <w:tcPr>
            <w:tcW w:w="4320" w:type="pct"/>
            <w:shd w:val="clear" w:color="auto" w:fill="auto"/>
            <w:noWrap/>
            <w:vAlign w:val="center"/>
          </w:tcPr>
          <w:p w14:paraId="68A8B53F" w14:textId="5E67B9F2" w:rsidR="00FF512C" w:rsidRPr="008E19C8" w:rsidRDefault="00FF512C" w:rsidP="00A36503">
            <w:pPr>
              <w:rPr>
                <w:sz w:val="20"/>
                <w:szCs w:val="20"/>
                <w:lang w:val="en-GB"/>
              </w:rPr>
            </w:pPr>
            <w:r>
              <w:rPr>
                <w:sz w:val="20"/>
                <w:szCs w:val="20"/>
                <w:lang w:val="en-GB"/>
              </w:rPr>
              <w:t>Development Account</w:t>
            </w:r>
          </w:p>
        </w:tc>
      </w:tr>
      <w:tr w:rsidR="002065C0" w:rsidRPr="008E2D0D" w14:paraId="1FA70DDF" w14:textId="77777777" w:rsidTr="001E5B5B">
        <w:trPr>
          <w:trHeight w:val="315"/>
          <w:jc w:val="center"/>
        </w:trPr>
        <w:tc>
          <w:tcPr>
            <w:tcW w:w="680" w:type="pct"/>
            <w:shd w:val="clear" w:color="auto" w:fill="auto"/>
            <w:noWrap/>
            <w:vAlign w:val="center"/>
          </w:tcPr>
          <w:p w14:paraId="5CB45999" w14:textId="77777777" w:rsidR="002065C0" w:rsidRPr="008E19C8" w:rsidRDefault="002065C0" w:rsidP="00A36503">
            <w:pPr>
              <w:rPr>
                <w:sz w:val="20"/>
                <w:szCs w:val="20"/>
                <w:lang w:val="en-GB"/>
              </w:rPr>
            </w:pPr>
            <w:r w:rsidRPr="008E19C8">
              <w:rPr>
                <w:sz w:val="20"/>
                <w:szCs w:val="20"/>
                <w:lang w:val="en-GB"/>
              </w:rPr>
              <w:t>DESA</w:t>
            </w:r>
          </w:p>
        </w:tc>
        <w:tc>
          <w:tcPr>
            <w:tcW w:w="4320" w:type="pct"/>
            <w:shd w:val="clear" w:color="auto" w:fill="auto"/>
            <w:noWrap/>
            <w:vAlign w:val="center"/>
          </w:tcPr>
          <w:p w14:paraId="0DDE2E68" w14:textId="77777777" w:rsidR="002065C0" w:rsidRPr="008E19C8" w:rsidRDefault="002065C0" w:rsidP="00A36503">
            <w:pPr>
              <w:rPr>
                <w:sz w:val="20"/>
                <w:szCs w:val="20"/>
                <w:lang w:val="en-GB"/>
              </w:rPr>
            </w:pPr>
            <w:r w:rsidRPr="008E19C8">
              <w:rPr>
                <w:sz w:val="20"/>
                <w:szCs w:val="20"/>
                <w:lang w:val="en-GB"/>
              </w:rPr>
              <w:t>United Nations Department of Economic and Social Affairs</w:t>
            </w:r>
          </w:p>
        </w:tc>
      </w:tr>
      <w:tr w:rsidR="002065C0" w:rsidRPr="008E2D0D" w14:paraId="6A62DF6D" w14:textId="77777777" w:rsidTr="001E5B5B">
        <w:trPr>
          <w:trHeight w:val="315"/>
          <w:jc w:val="center"/>
        </w:trPr>
        <w:tc>
          <w:tcPr>
            <w:tcW w:w="680" w:type="pct"/>
            <w:shd w:val="clear" w:color="auto" w:fill="auto"/>
            <w:noWrap/>
            <w:vAlign w:val="center"/>
          </w:tcPr>
          <w:p w14:paraId="66CBDF6E" w14:textId="77777777" w:rsidR="002065C0" w:rsidRPr="008E19C8" w:rsidRDefault="002065C0" w:rsidP="00A36503">
            <w:pPr>
              <w:rPr>
                <w:sz w:val="20"/>
                <w:szCs w:val="20"/>
                <w:lang w:val="en-GB"/>
              </w:rPr>
            </w:pPr>
            <w:proofErr w:type="spellStart"/>
            <w:r w:rsidRPr="008E19C8">
              <w:rPr>
                <w:sz w:val="20"/>
                <w:szCs w:val="20"/>
                <w:lang w:val="en-GB"/>
              </w:rPr>
              <w:t>DigiSRII</w:t>
            </w:r>
            <w:proofErr w:type="spellEnd"/>
          </w:p>
        </w:tc>
        <w:tc>
          <w:tcPr>
            <w:tcW w:w="4320" w:type="pct"/>
            <w:shd w:val="clear" w:color="auto" w:fill="auto"/>
            <w:noWrap/>
            <w:vAlign w:val="center"/>
          </w:tcPr>
          <w:p w14:paraId="36475A60" w14:textId="77777777" w:rsidR="002065C0" w:rsidRPr="008E19C8" w:rsidRDefault="002065C0" w:rsidP="00A36503">
            <w:pPr>
              <w:rPr>
                <w:sz w:val="20"/>
                <w:szCs w:val="20"/>
                <w:lang w:val="en-GB"/>
              </w:rPr>
            </w:pPr>
            <w:r w:rsidRPr="008E19C8">
              <w:rPr>
                <w:sz w:val="20"/>
                <w:szCs w:val="20"/>
                <w:lang w:val="en-GB"/>
              </w:rPr>
              <w:t>Digital and Sustainable Regional Integration Index</w:t>
            </w:r>
          </w:p>
        </w:tc>
      </w:tr>
      <w:tr w:rsidR="00C93B3C" w:rsidRPr="008E2D0D" w14:paraId="1750917F" w14:textId="77777777" w:rsidTr="001E5B5B">
        <w:trPr>
          <w:trHeight w:val="315"/>
          <w:jc w:val="center"/>
        </w:trPr>
        <w:tc>
          <w:tcPr>
            <w:tcW w:w="680" w:type="pct"/>
            <w:shd w:val="clear" w:color="auto" w:fill="auto"/>
            <w:noWrap/>
            <w:vAlign w:val="center"/>
          </w:tcPr>
          <w:p w14:paraId="73BC01AA" w14:textId="3942B6C2" w:rsidR="00C93B3C" w:rsidRPr="008E19C8" w:rsidRDefault="00C93B3C" w:rsidP="00A36503">
            <w:pPr>
              <w:rPr>
                <w:sz w:val="20"/>
                <w:szCs w:val="20"/>
                <w:lang w:val="en-GB"/>
              </w:rPr>
            </w:pPr>
            <w:r>
              <w:rPr>
                <w:sz w:val="20"/>
                <w:szCs w:val="20"/>
                <w:lang w:val="en-GB"/>
              </w:rPr>
              <w:t>DRII</w:t>
            </w:r>
          </w:p>
        </w:tc>
        <w:tc>
          <w:tcPr>
            <w:tcW w:w="4320" w:type="pct"/>
            <w:shd w:val="clear" w:color="auto" w:fill="auto"/>
            <w:noWrap/>
            <w:vAlign w:val="center"/>
          </w:tcPr>
          <w:p w14:paraId="0E98CF2C" w14:textId="6B699B5B" w:rsidR="00C93B3C" w:rsidRPr="008E19C8" w:rsidRDefault="00C93B3C" w:rsidP="00A36503">
            <w:pPr>
              <w:rPr>
                <w:sz w:val="20"/>
                <w:szCs w:val="20"/>
                <w:lang w:val="en-GB"/>
              </w:rPr>
            </w:pPr>
            <w:r>
              <w:rPr>
                <w:sz w:val="20"/>
                <w:szCs w:val="20"/>
                <w:lang w:val="en-GB"/>
              </w:rPr>
              <w:t>Digital Regional Integration Index</w:t>
            </w:r>
          </w:p>
        </w:tc>
      </w:tr>
      <w:tr w:rsidR="002065C0" w:rsidRPr="008E2D0D" w14:paraId="689FF3E2" w14:textId="77777777" w:rsidTr="001E5B5B">
        <w:trPr>
          <w:trHeight w:val="315"/>
          <w:jc w:val="center"/>
        </w:trPr>
        <w:tc>
          <w:tcPr>
            <w:tcW w:w="680" w:type="pct"/>
            <w:shd w:val="clear" w:color="auto" w:fill="auto"/>
            <w:noWrap/>
            <w:vAlign w:val="center"/>
          </w:tcPr>
          <w:p w14:paraId="6E224E88" w14:textId="77777777" w:rsidR="002065C0" w:rsidRPr="008E19C8" w:rsidRDefault="002065C0" w:rsidP="00A36503">
            <w:pPr>
              <w:rPr>
                <w:sz w:val="20"/>
                <w:szCs w:val="20"/>
                <w:lang w:val="en-GB"/>
              </w:rPr>
            </w:pPr>
            <w:r w:rsidRPr="008E19C8">
              <w:rPr>
                <w:sz w:val="20"/>
                <w:szCs w:val="20"/>
                <w:lang w:val="en-GB"/>
              </w:rPr>
              <w:t>EAC</w:t>
            </w:r>
          </w:p>
        </w:tc>
        <w:tc>
          <w:tcPr>
            <w:tcW w:w="4320" w:type="pct"/>
            <w:shd w:val="clear" w:color="auto" w:fill="auto"/>
            <w:noWrap/>
            <w:vAlign w:val="center"/>
          </w:tcPr>
          <w:p w14:paraId="352BB3DD" w14:textId="77777777" w:rsidR="002065C0" w:rsidRPr="008E19C8" w:rsidRDefault="002065C0" w:rsidP="00A36503">
            <w:pPr>
              <w:rPr>
                <w:sz w:val="20"/>
                <w:szCs w:val="20"/>
                <w:lang w:val="en-GB"/>
              </w:rPr>
            </w:pPr>
            <w:r w:rsidRPr="008E19C8">
              <w:rPr>
                <w:sz w:val="20"/>
                <w:szCs w:val="20"/>
                <w:lang w:val="en-GB"/>
              </w:rPr>
              <w:t>East African Community</w:t>
            </w:r>
          </w:p>
        </w:tc>
      </w:tr>
      <w:tr w:rsidR="00FF512C" w:rsidRPr="008E2D0D" w14:paraId="57A37192" w14:textId="77777777" w:rsidTr="001E5B5B">
        <w:trPr>
          <w:trHeight w:val="315"/>
          <w:jc w:val="center"/>
        </w:trPr>
        <w:tc>
          <w:tcPr>
            <w:tcW w:w="680" w:type="pct"/>
            <w:shd w:val="clear" w:color="auto" w:fill="auto"/>
            <w:noWrap/>
            <w:vAlign w:val="center"/>
          </w:tcPr>
          <w:p w14:paraId="09DC9417" w14:textId="3C511ED4" w:rsidR="00FF512C" w:rsidRPr="008E19C8" w:rsidRDefault="00FF512C" w:rsidP="00A36503">
            <w:pPr>
              <w:rPr>
                <w:sz w:val="20"/>
                <w:szCs w:val="20"/>
                <w:lang w:val="en-GB"/>
              </w:rPr>
            </w:pPr>
            <w:r>
              <w:rPr>
                <w:sz w:val="20"/>
                <w:szCs w:val="20"/>
                <w:lang w:val="en-GB"/>
              </w:rPr>
              <w:t>EC</w:t>
            </w:r>
          </w:p>
        </w:tc>
        <w:tc>
          <w:tcPr>
            <w:tcW w:w="4320" w:type="pct"/>
            <w:shd w:val="clear" w:color="auto" w:fill="auto"/>
            <w:noWrap/>
            <w:vAlign w:val="center"/>
          </w:tcPr>
          <w:p w14:paraId="6E29E0D6" w14:textId="31ECCE12" w:rsidR="00FF512C" w:rsidRPr="008E19C8" w:rsidRDefault="00FF512C" w:rsidP="00A36503">
            <w:pPr>
              <w:rPr>
                <w:sz w:val="20"/>
                <w:szCs w:val="20"/>
                <w:lang w:val="en-GB"/>
              </w:rPr>
            </w:pPr>
            <w:r>
              <w:rPr>
                <w:sz w:val="20"/>
                <w:szCs w:val="20"/>
                <w:lang w:val="en-GB"/>
              </w:rPr>
              <w:t>European Commission</w:t>
            </w:r>
          </w:p>
        </w:tc>
      </w:tr>
      <w:tr w:rsidR="002065C0" w:rsidRPr="008E2D0D" w14:paraId="394738D0" w14:textId="77777777" w:rsidTr="001E5B5B">
        <w:trPr>
          <w:trHeight w:val="315"/>
          <w:jc w:val="center"/>
        </w:trPr>
        <w:tc>
          <w:tcPr>
            <w:tcW w:w="680" w:type="pct"/>
            <w:shd w:val="clear" w:color="auto" w:fill="auto"/>
            <w:noWrap/>
            <w:vAlign w:val="center"/>
            <w:hideMark/>
          </w:tcPr>
          <w:p w14:paraId="5B5C13B2" w14:textId="77777777" w:rsidR="002065C0" w:rsidRPr="008E19C8" w:rsidRDefault="002065C0" w:rsidP="00A36503">
            <w:pPr>
              <w:rPr>
                <w:sz w:val="20"/>
                <w:szCs w:val="20"/>
                <w:lang w:val="en-GB"/>
              </w:rPr>
            </w:pPr>
            <w:r w:rsidRPr="008E19C8">
              <w:rPr>
                <w:sz w:val="20"/>
                <w:szCs w:val="20"/>
                <w:lang w:val="en-GB"/>
              </w:rPr>
              <w:t>ECA</w:t>
            </w:r>
          </w:p>
        </w:tc>
        <w:tc>
          <w:tcPr>
            <w:tcW w:w="4320" w:type="pct"/>
            <w:shd w:val="clear" w:color="auto" w:fill="auto"/>
            <w:noWrap/>
            <w:vAlign w:val="center"/>
            <w:hideMark/>
          </w:tcPr>
          <w:p w14:paraId="766C7165" w14:textId="77777777" w:rsidR="002065C0" w:rsidRPr="008E19C8" w:rsidRDefault="002065C0" w:rsidP="00A36503">
            <w:pPr>
              <w:rPr>
                <w:sz w:val="20"/>
                <w:szCs w:val="20"/>
                <w:lang w:val="en-GB"/>
              </w:rPr>
            </w:pPr>
            <w:r w:rsidRPr="008E19C8">
              <w:rPr>
                <w:sz w:val="20"/>
                <w:szCs w:val="20"/>
                <w:lang w:val="en-GB"/>
              </w:rPr>
              <w:t>United Nations Economic Commission for Africa</w:t>
            </w:r>
          </w:p>
        </w:tc>
      </w:tr>
      <w:tr w:rsidR="002065C0" w:rsidRPr="008E2D0D" w14:paraId="2CC12F22" w14:textId="77777777" w:rsidTr="001E5B5B">
        <w:trPr>
          <w:trHeight w:val="315"/>
          <w:jc w:val="center"/>
        </w:trPr>
        <w:tc>
          <w:tcPr>
            <w:tcW w:w="680" w:type="pct"/>
            <w:shd w:val="clear" w:color="auto" w:fill="auto"/>
            <w:noWrap/>
            <w:vAlign w:val="center"/>
          </w:tcPr>
          <w:p w14:paraId="7C5B469F" w14:textId="77777777" w:rsidR="002065C0" w:rsidRPr="008E19C8" w:rsidRDefault="002065C0" w:rsidP="00A36503">
            <w:pPr>
              <w:rPr>
                <w:sz w:val="20"/>
                <w:szCs w:val="20"/>
                <w:lang w:val="en-GB"/>
              </w:rPr>
            </w:pPr>
            <w:r w:rsidRPr="008E19C8">
              <w:rPr>
                <w:sz w:val="20"/>
                <w:szCs w:val="20"/>
                <w:lang w:val="en-GB"/>
              </w:rPr>
              <w:t>EGM</w:t>
            </w:r>
          </w:p>
        </w:tc>
        <w:tc>
          <w:tcPr>
            <w:tcW w:w="4320" w:type="pct"/>
            <w:shd w:val="clear" w:color="auto" w:fill="auto"/>
            <w:noWrap/>
            <w:vAlign w:val="center"/>
          </w:tcPr>
          <w:p w14:paraId="54B13167" w14:textId="77777777" w:rsidR="002065C0" w:rsidRPr="008E19C8" w:rsidRDefault="002065C0" w:rsidP="00A36503">
            <w:pPr>
              <w:rPr>
                <w:sz w:val="20"/>
                <w:szCs w:val="20"/>
                <w:lang w:val="en-GB"/>
              </w:rPr>
            </w:pPr>
            <w:r w:rsidRPr="008E19C8">
              <w:rPr>
                <w:sz w:val="20"/>
                <w:szCs w:val="20"/>
                <w:lang w:val="en-GB"/>
              </w:rPr>
              <w:t>Expert Group Meeting</w:t>
            </w:r>
          </w:p>
        </w:tc>
      </w:tr>
      <w:tr w:rsidR="00C93B3C" w:rsidRPr="00B14E74" w14:paraId="0BF85A8B" w14:textId="77777777" w:rsidTr="001E5B5B">
        <w:trPr>
          <w:trHeight w:val="315"/>
          <w:jc w:val="center"/>
        </w:trPr>
        <w:tc>
          <w:tcPr>
            <w:tcW w:w="680" w:type="pct"/>
            <w:shd w:val="clear" w:color="auto" w:fill="auto"/>
            <w:noWrap/>
            <w:vAlign w:val="center"/>
          </w:tcPr>
          <w:p w14:paraId="052BC8E4" w14:textId="481AF5AF" w:rsidR="00C93B3C" w:rsidRPr="008E19C8" w:rsidRDefault="00C93B3C" w:rsidP="00C93B3C">
            <w:pPr>
              <w:rPr>
                <w:sz w:val="20"/>
                <w:szCs w:val="20"/>
                <w:lang w:val="en-GB"/>
              </w:rPr>
            </w:pPr>
            <w:r w:rsidRPr="008E19C8">
              <w:rPr>
                <w:sz w:val="20"/>
                <w:szCs w:val="20"/>
                <w:lang w:val="en-GB"/>
              </w:rPr>
              <w:t>ESCAP</w:t>
            </w:r>
          </w:p>
        </w:tc>
        <w:tc>
          <w:tcPr>
            <w:tcW w:w="4320" w:type="pct"/>
            <w:shd w:val="clear" w:color="auto" w:fill="auto"/>
            <w:noWrap/>
            <w:vAlign w:val="center"/>
          </w:tcPr>
          <w:p w14:paraId="7BC692BD" w14:textId="06101347" w:rsidR="00C93B3C" w:rsidRPr="008E19C8" w:rsidRDefault="00C93B3C" w:rsidP="00C93B3C">
            <w:pPr>
              <w:rPr>
                <w:sz w:val="20"/>
                <w:szCs w:val="20"/>
                <w:lang w:val="en-GB"/>
              </w:rPr>
            </w:pPr>
            <w:r w:rsidRPr="008E19C8">
              <w:rPr>
                <w:sz w:val="20"/>
                <w:szCs w:val="20"/>
                <w:lang w:val="en-GB"/>
              </w:rPr>
              <w:t>United Nations Economic and Social Commission for Asia and the Pacific</w:t>
            </w:r>
          </w:p>
        </w:tc>
      </w:tr>
      <w:tr w:rsidR="00C93B3C" w:rsidRPr="00B14E74" w14:paraId="46B43E35" w14:textId="77777777" w:rsidTr="001E5B5B">
        <w:trPr>
          <w:trHeight w:val="315"/>
          <w:jc w:val="center"/>
        </w:trPr>
        <w:tc>
          <w:tcPr>
            <w:tcW w:w="680" w:type="pct"/>
            <w:shd w:val="clear" w:color="auto" w:fill="auto"/>
            <w:noWrap/>
            <w:vAlign w:val="center"/>
          </w:tcPr>
          <w:p w14:paraId="0A3A08B7" w14:textId="5E09BA9D" w:rsidR="00C93B3C" w:rsidRPr="008E19C8" w:rsidRDefault="00C93B3C" w:rsidP="00C93B3C">
            <w:pPr>
              <w:rPr>
                <w:sz w:val="20"/>
                <w:szCs w:val="20"/>
                <w:lang w:val="en-GB"/>
              </w:rPr>
            </w:pPr>
            <w:r>
              <w:rPr>
                <w:sz w:val="20"/>
                <w:szCs w:val="20"/>
                <w:lang w:val="en-GB"/>
              </w:rPr>
              <w:t>ESCLAC</w:t>
            </w:r>
          </w:p>
        </w:tc>
        <w:tc>
          <w:tcPr>
            <w:tcW w:w="4320" w:type="pct"/>
            <w:shd w:val="clear" w:color="auto" w:fill="auto"/>
            <w:noWrap/>
            <w:vAlign w:val="center"/>
          </w:tcPr>
          <w:p w14:paraId="6F6D1464" w14:textId="031D5F3F" w:rsidR="00C93B3C" w:rsidRPr="008E19C8" w:rsidRDefault="00C93B3C" w:rsidP="00C93B3C">
            <w:pPr>
              <w:rPr>
                <w:sz w:val="20"/>
                <w:szCs w:val="20"/>
                <w:lang w:val="en-GB"/>
              </w:rPr>
            </w:pPr>
            <w:r w:rsidRPr="008E19C8">
              <w:rPr>
                <w:sz w:val="20"/>
                <w:szCs w:val="20"/>
                <w:lang w:val="en-GB"/>
              </w:rPr>
              <w:t xml:space="preserve">United Nations Economic and Social Commission for </w:t>
            </w:r>
            <w:r>
              <w:rPr>
                <w:sz w:val="20"/>
                <w:szCs w:val="20"/>
                <w:lang w:val="en-GB"/>
              </w:rPr>
              <w:t>Latin America and the Caribbean</w:t>
            </w:r>
          </w:p>
        </w:tc>
      </w:tr>
      <w:tr w:rsidR="00C93B3C" w:rsidRPr="008E2D0D" w14:paraId="33F707F9" w14:textId="77777777" w:rsidTr="00C93B3C">
        <w:trPr>
          <w:trHeight w:val="315"/>
          <w:jc w:val="center"/>
        </w:trPr>
        <w:tc>
          <w:tcPr>
            <w:tcW w:w="680" w:type="pct"/>
            <w:shd w:val="clear" w:color="auto" w:fill="auto"/>
            <w:noWrap/>
            <w:vAlign w:val="center"/>
            <w:hideMark/>
          </w:tcPr>
          <w:p w14:paraId="0BC35717" w14:textId="0848AA27" w:rsidR="00C93B3C" w:rsidRPr="00C93B3C" w:rsidRDefault="00C93B3C" w:rsidP="00C93B3C">
            <w:pPr>
              <w:rPr>
                <w:sz w:val="20"/>
                <w:szCs w:val="20"/>
              </w:rPr>
            </w:pPr>
            <w:r w:rsidRPr="008E19C8">
              <w:rPr>
                <w:sz w:val="20"/>
                <w:szCs w:val="20"/>
                <w:lang w:val="en-GB"/>
              </w:rPr>
              <w:t>ESCWA</w:t>
            </w:r>
          </w:p>
        </w:tc>
        <w:tc>
          <w:tcPr>
            <w:tcW w:w="4320" w:type="pct"/>
            <w:shd w:val="clear" w:color="auto" w:fill="auto"/>
            <w:noWrap/>
            <w:vAlign w:val="center"/>
          </w:tcPr>
          <w:p w14:paraId="5FF0CD0B" w14:textId="407DF211" w:rsidR="00C93B3C" w:rsidRPr="008E19C8" w:rsidRDefault="00C93B3C" w:rsidP="00C93B3C">
            <w:pPr>
              <w:rPr>
                <w:sz w:val="20"/>
                <w:szCs w:val="20"/>
                <w:lang w:val="en-GB"/>
              </w:rPr>
            </w:pPr>
            <w:r w:rsidRPr="008E19C8">
              <w:rPr>
                <w:sz w:val="20"/>
                <w:szCs w:val="20"/>
                <w:lang w:val="en-GB"/>
              </w:rPr>
              <w:t>United Nations Economic and Social Commission for West Asia</w:t>
            </w:r>
          </w:p>
        </w:tc>
      </w:tr>
      <w:tr w:rsidR="00C93B3C" w:rsidRPr="008E2D0D" w14:paraId="070090BE" w14:textId="77777777" w:rsidTr="001E5B5B">
        <w:trPr>
          <w:trHeight w:val="315"/>
          <w:jc w:val="center"/>
        </w:trPr>
        <w:tc>
          <w:tcPr>
            <w:tcW w:w="680" w:type="pct"/>
            <w:shd w:val="clear" w:color="auto" w:fill="auto"/>
            <w:noWrap/>
            <w:vAlign w:val="center"/>
          </w:tcPr>
          <w:p w14:paraId="26F9A14B" w14:textId="77777777" w:rsidR="00C93B3C" w:rsidRPr="008E19C8" w:rsidRDefault="00C93B3C" w:rsidP="00C93B3C">
            <w:pPr>
              <w:rPr>
                <w:sz w:val="20"/>
                <w:szCs w:val="20"/>
                <w:lang w:val="en-GB"/>
              </w:rPr>
            </w:pPr>
            <w:r w:rsidRPr="008E19C8">
              <w:rPr>
                <w:sz w:val="20"/>
                <w:szCs w:val="20"/>
                <w:lang w:val="en-GB"/>
              </w:rPr>
              <w:t>GAFTA</w:t>
            </w:r>
          </w:p>
        </w:tc>
        <w:tc>
          <w:tcPr>
            <w:tcW w:w="4320" w:type="pct"/>
            <w:shd w:val="clear" w:color="auto" w:fill="auto"/>
            <w:noWrap/>
            <w:vAlign w:val="center"/>
          </w:tcPr>
          <w:p w14:paraId="51AD78CF" w14:textId="77777777" w:rsidR="00C93B3C" w:rsidRPr="008E19C8" w:rsidRDefault="00C93B3C" w:rsidP="00C93B3C">
            <w:pPr>
              <w:rPr>
                <w:rFonts w:cstheme="minorHAnsi"/>
                <w:sz w:val="20"/>
                <w:szCs w:val="20"/>
                <w:lang w:val="en-GB"/>
              </w:rPr>
            </w:pPr>
            <w:r w:rsidRPr="008E19C8">
              <w:rPr>
                <w:sz w:val="20"/>
                <w:szCs w:val="20"/>
              </w:rPr>
              <w:t>Greater Arab Free Trade Area in Western Asia</w:t>
            </w:r>
          </w:p>
        </w:tc>
      </w:tr>
      <w:tr w:rsidR="00C93B3C" w:rsidRPr="008E2D0D" w14:paraId="560BEB92" w14:textId="77777777" w:rsidTr="001E5B5B">
        <w:trPr>
          <w:trHeight w:val="315"/>
          <w:jc w:val="center"/>
        </w:trPr>
        <w:tc>
          <w:tcPr>
            <w:tcW w:w="680" w:type="pct"/>
            <w:shd w:val="clear" w:color="auto" w:fill="auto"/>
            <w:noWrap/>
            <w:vAlign w:val="center"/>
          </w:tcPr>
          <w:p w14:paraId="130A6F71" w14:textId="7E552C53" w:rsidR="00C93B3C" w:rsidRPr="008E19C8" w:rsidRDefault="00C93B3C" w:rsidP="00C93B3C">
            <w:pPr>
              <w:rPr>
                <w:sz w:val="20"/>
                <w:szCs w:val="20"/>
                <w:lang w:val="en-GB"/>
              </w:rPr>
            </w:pPr>
            <w:r>
              <w:rPr>
                <w:sz w:val="20"/>
                <w:szCs w:val="20"/>
                <w:lang w:val="en-GB"/>
              </w:rPr>
              <w:t>JRC</w:t>
            </w:r>
          </w:p>
        </w:tc>
        <w:tc>
          <w:tcPr>
            <w:tcW w:w="4320" w:type="pct"/>
            <w:shd w:val="clear" w:color="auto" w:fill="auto"/>
            <w:noWrap/>
            <w:vAlign w:val="center"/>
          </w:tcPr>
          <w:p w14:paraId="12620950" w14:textId="1DE58770" w:rsidR="00C93B3C" w:rsidRPr="008E19C8" w:rsidRDefault="00C93B3C" w:rsidP="00C93B3C">
            <w:pPr>
              <w:rPr>
                <w:sz w:val="20"/>
                <w:szCs w:val="20"/>
              </w:rPr>
            </w:pPr>
            <w:r>
              <w:rPr>
                <w:sz w:val="20"/>
                <w:szCs w:val="20"/>
              </w:rPr>
              <w:t>Joint Research Centre</w:t>
            </w:r>
          </w:p>
        </w:tc>
      </w:tr>
      <w:tr w:rsidR="00C93B3C" w:rsidRPr="008E2D0D" w14:paraId="56ACD458" w14:textId="77777777" w:rsidTr="001E5B5B">
        <w:trPr>
          <w:trHeight w:val="315"/>
          <w:jc w:val="center"/>
        </w:trPr>
        <w:tc>
          <w:tcPr>
            <w:tcW w:w="680" w:type="pct"/>
            <w:shd w:val="clear" w:color="auto" w:fill="auto"/>
            <w:noWrap/>
            <w:vAlign w:val="center"/>
          </w:tcPr>
          <w:p w14:paraId="3BBD7FF2" w14:textId="77777777" w:rsidR="00C93B3C" w:rsidRPr="008E19C8" w:rsidRDefault="00C93B3C" w:rsidP="00C93B3C">
            <w:pPr>
              <w:rPr>
                <w:sz w:val="20"/>
                <w:szCs w:val="20"/>
                <w:lang w:val="en-GB"/>
              </w:rPr>
            </w:pPr>
            <w:r w:rsidRPr="008E19C8">
              <w:rPr>
                <w:sz w:val="20"/>
                <w:szCs w:val="20"/>
                <w:lang w:val="en-GB"/>
              </w:rPr>
              <w:t>OECD</w:t>
            </w:r>
          </w:p>
        </w:tc>
        <w:tc>
          <w:tcPr>
            <w:tcW w:w="4320" w:type="pct"/>
            <w:shd w:val="clear" w:color="auto" w:fill="auto"/>
            <w:noWrap/>
            <w:vAlign w:val="center"/>
          </w:tcPr>
          <w:p w14:paraId="6FE24638" w14:textId="77777777" w:rsidR="00C93B3C" w:rsidRPr="008E19C8" w:rsidRDefault="00C93B3C" w:rsidP="00C93B3C">
            <w:pPr>
              <w:rPr>
                <w:sz w:val="20"/>
                <w:szCs w:val="20"/>
              </w:rPr>
            </w:pPr>
            <w:r w:rsidRPr="008E19C8">
              <w:rPr>
                <w:sz w:val="20"/>
                <w:szCs w:val="20"/>
              </w:rPr>
              <w:t>Organisation for Economic Co-operation and Development</w:t>
            </w:r>
          </w:p>
        </w:tc>
      </w:tr>
      <w:tr w:rsidR="00C93B3C" w:rsidRPr="008E2D0D" w14:paraId="48C2B2F3" w14:textId="77777777" w:rsidTr="001E5B5B">
        <w:trPr>
          <w:trHeight w:val="315"/>
          <w:jc w:val="center"/>
        </w:trPr>
        <w:tc>
          <w:tcPr>
            <w:tcW w:w="680" w:type="pct"/>
            <w:shd w:val="clear" w:color="auto" w:fill="auto"/>
            <w:noWrap/>
            <w:vAlign w:val="center"/>
          </w:tcPr>
          <w:p w14:paraId="67DEC01E" w14:textId="761DA02C" w:rsidR="00C93B3C" w:rsidRPr="008E19C8" w:rsidRDefault="00C93B3C" w:rsidP="00C93B3C">
            <w:pPr>
              <w:rPr>
                <w:sz w:val="20"/>
                <w:szCs w:val="20"/>
                <w:lang w:val="en-GB"/>
              </w:rPr>
            </w:pPr>
            <w:r>
              <w:rPr>
                <w:sz w:val="20"/>
                <w:szCs w:val="20"/>
                <w:lang w:val="en-GB"/>
              </w:rPr>
              <w:t>RC</w:t>
            </w:r>
          </w:p>
        </w:tc>
        <w:tc>
          <w:tcPr>
            <w:tcW w:w="4320" w:type="pct"/>
            <w:shd w:val="clear" w:color="auto" w:fill="auto"/>
            <w:noWrap/>
            <w:vAlign w:val="center"/>
          </w:tcPr>
          <w:p w14:paraId="677D30B6" w14:textId="415278B1" w:rsidR="00C93B3C" w:rsidRPr="008E19C8" w:rsidRDefault="00C93B3C" w:rsidP="00C93B3C">
            <w:pPr>
              <w:rPr>
                <w:sz w:val="20"/>
                <w:szCs w:val="20"/>
              </w:rPr>
            </w:pPr>
            <w:r>
              <w:rPr>
                <w:sz w:val="20"/>
                <w:szCs w:val="20"/>
              </w:rPr>
              <w:t>Regional Commission</w:t>
            </w:r>
          </w:p>
        </w:tc>
      </w:tr>
      <w:tr w:rsidR="00C93B3C" w:rsidRPr="008E2D0D" w14:paraId="62DCA717" w14:textId="77777777" w:rsidTr="001E5B5B">
        <w:trPr>
          <w:trHeight w:val="315"/>
          <w:jc w:val="center"/>
        </w:trPr>
        <w:tc>
          <w:tcPr>
            <w:tcW w:w="680" w:type="pct"/>
            <w:shd w:val="clear" w:color="auto" w:fill="auto"/>
            <w:noWrap/>
            <w:vAlign w:val="center"/>
          </w:tcPr>
          <w:p w14:paraId="3F5B1381" w14:textId="77777777" w:rsidR="00C93B3C" w:rsidRPr="008E19C8" w:rsidRDefault="00C93B3C" w:rsidP="00C93B3C">
            <w:pPr>
              <w:rPr>
                <w:sz w:val="20"/>
                <w:szCs w:val="20"/>
                <w:lang w:val="en-GB"/>
              </w:rPr>
            </w:pPr>
            <w:r w:rsidRPr="008E19C8">
              <w:rPr>
                <w:sz w:val="20"/>
                <w:szCs w:val="20"/>
                <w:lang w:val="en-GB"/>
              </w:rPr>
              <w:t>RCEP</w:t>
            </w:r>
          </w:p>
        </w:tc>
        <w:tc>
          <w:tcPr>
            <w:tcW w:w="4320" w:type="pct"/>
            <w:shd w:val="clear" w:color="auto" w:fill="auto"/>
            <w:noWrap/>
            <w:vAlign w:val="center"/>
          </w:tcPr>
          <w:p w14:paraId="2408060B" w14:textId="77777777" w:rsidR="00C93B3C" w:rsidRPr="008E19C8" w:rsidRDefault="00C93B3C" w:rsidP="00C93B3C">
            <w:pPr>
              <w:rPr>
                <w:sz w:val="20"/>
                <w:szCs w:val="20"/>
              </w:rPr>
            </w:pPr>
            <w:r w:rsidRPr="008E19C8">
              <w:rPr>
                <w:sz w:val="20"/>
                <w:szCs w:val="20"/>
              </w:rPr>
              <w:t xml:space="preserve">Regional Comprehensive Economic Partnership </w:t>
            </w:r>
          </w:p>
        </w:tc>
      </w:tr>
      <w:tr w:rsidR="00C93B3C" w:rsidRPr="008E2D0D" w14:paraId="7B2F522E" w14:textId="77777777" w:rsidTr="001E5B5B">
        <w:trPr>
          <w:trHeight w:val="315"/>
          <w:jc w:val="center"/>
        </w:trPr>
        <w:tc>
          <w:tcPr>
            <w:tcW w:w="680" w:type="pct"/>
            <w:shd w:val="clear" w:color="auto" w:fill="auto"/>
            <w:noWrap/>
            <w:vAlign w:val="center"/>
          </w:tcPr>
          <w:p w14:paraId="510A2E1E" w14:textId="32F2526F" w:rsidR="00C93B3C" w:rsidRDefault="00C93B3C" w:rsidP="00C93B3C">
            <w:pPr>
              <w:rPr>
                <w:sz w:val="20"/>
                <w:szCs w:val="20"/>
                <w:lang w:val="en-GB"/>
              </w:rPr>
            </w:pPr>
            <w:r>
              <w:rPr>
                <w:sz w:val="20"/>
                <w:szCs w:val="20"/>
                <w:lang w:val="en-GB"/>
              </w:rPr>
              <w:t>RDTII</w:t>
            </w:r>
          </w:p>
        </w:tc>
        <w:tc>
          <w:tcPr>
            <w:tcW w:w="4320" w:type="pct"/>
            <w:shd w:val="clear" w:color="auto" w:fill="auto"/>
            <w:noWrap/>
            <w:vAlign w:val="center"/>
          </w:tcPr>
          <w:p w14:paraId="0E981376" w14:textId="44D58087" w:rsidR="00C93B3C" w:rsidRDefault="00C93B3C" w:rsidP="00C93B3C">
            <w:pPr>
              <w:rPr>
                <w:sz w:val="20"/>
                <w:szCs w:val="20"/>
              </w:rPr>
            </w:pPr>
            <w:r>
              <w:rPr>
                <w:sz w:val="20"/>
                <w:szCs w:val="20"/>
              </w:rPr>
              <w:t>Regional Digital Trade Integration Index</w:t>
            </w:r>
          </w:p>
        </w:tc>
      </w:tr>
      <w:tr w:rsidR="00C93B3C" w:rsidRPr="008E2D0D" w14:paraId="6C9D05BD" w14:textId="77777777" w:rsidTr="001E5B5B">
        <w:trPr>
          <w:trHeight w:val="315"/>
          <w:jc w:val="center"/>
        </w:trPr>
        <w:tc>
          <w:tcPr>
            <w:tcW w:w="680" w:type="pct"/>
            <w:shd w:val="clear" w:color="auto" w:fill="auto"/>
            <w:noWrap/>
            <w:vAlign w:val="center"/>
          </w:tcPr>
          <w:p w14:paraId="1C017390" w14:textId="43CE1B70" w:rsidR="00C93B3C" w:rsidRPr="008E19C8" w:rsidRDefault="00C93B3C" w:rsidP="00C93B3C">
            <w:pPr>
              <w:rPr>
                <w:sz w:val="20"/>
                <w:szCs w:val="20"/>
                <w:lang w:val="en-GB"/>
              </w:rPr>
            </w:pPr>
            <w:r>
              <w:rPr>
                <w:sz w:val="20"/>
                <w:szCs w:val="20"/>
                <w:lang w:val="en-GB"/>
              </w:rPr>
              <w:t>SDG</w:t>
            </w:r>
          </w:p>
        </w:tc>
        <w:tc>
          <w:tcPr>
            <w:tcW w:w="4320" w:type="pct"/>
            <w:shd w:val="clear" w:color="auto" w:fill="auto"/>
            <w:noWrap/>
            <w:vAlign w:val="center"/>
          </w:tcPr>
          <w:p w14:paraId="7EBB2590" w14:textId="04AC4939" w:rsidR="00C93B3C" w:rsidRPr="008E19C8" w:rsidRDefault="00C93B3C" w:rsidP="00C93B3C">
            <w:pPr>
              <w:rPr>
                <w:sz w:val="20"/>
                <w:szCs w:val="20"/>
              </w:rPr>
            </w:pPr>
            <w:r>
              <w:rPr>
                <w:sz w:val="20"/>
                <w:szCs w:val="20"/>
              </w:rPr>
              <w:t>Sustainable Development Goal</w:t>
            </w:r>
          </w:p>
        </w:tc>
      </w:tr>
      <w:tr w:rsidR="00C93B3C" w:rsidRPr="008E2D0D" w14:paraId="23120B94" w14:textId="77777777" w:rsidTr="001E5B5B">
        <w:trPr>
          <w:trHeight w:val="315"/>
          <w:jc w:val="center"/>
        </w:trPr>
        <w:tc>
          <w:tcPr>
            <w:tcW w:w="680" w:type="pct"/>
            <w:shd w:val="clear" w:color="auto" w:fill="auto"/>
            <w:noWrap/>
            <w:vAlign w:val="center"/>
          </w:tcPr>
          <w:p w14:paraId="3AB4D22E" w14:textId="4F029A17" w:rsidR="00C93B3C" w:rsidRPr="008E19C8" w:rsidRDefault="00C93B3C" w:rsidP="00C93B3C">
            <w:pPr>
              <w:rPr>
                <w:sz w:val="20"/>
                <w:szCs w:val="20"/>
                <w:lang w:val="en-GB"/>
              </w:rPr>
            </w:pPr>
            <w:r>
              <w:rPr>
                <w:sz w:val="20"/>
                <w:szCs w:val="20"/>
                <w:lang w:val="en-GB"/>
              </w:rPr>
              <w:t>SPRII</w:t>
            </w:r>
          </w:p>
        </w:tc>
        <w:tc>
          <w:tcPr>
            <w:tcW w:w="4320" w:type="pct"/>
            <w:shd w:val="clear" w:color="auto" w:fill="auto"/>
            <w:noWrap/>
            <w:vAlign w:val="center"/>
          </w:tcPr>
          <w:p w14:paraId="45EFFEE2" w14:textId="336D69E7" w:rsidR="00C93B3C" w:rsidRPr="008E19C8" w:rsidRDefault="00C93B3C" w:rsidP="00C93B3C">
            <w:pPr>
              <w:rPr>
                <w:sz w:val="20"/>
                <w:szCs w:val="20"/>
              </w:rPr>
            </w:pPr>
            <w:r>
              <w:rPr>
                <w:sz w:val="20"/>
                <w:szCs w:val="20"/>
              </w:rPr>
              <w:t>Sustainable Regional Integration Index</w:t>
            </w:r>
          </w:p>
        </w:tc>
      </w:tr>
      <w:tr w:rsidR="00C93B3C" w:rsidRPr="008E2D0D" w14:paraId="52D99E88" w14:textId="77777777" w:rsidTr="001E5B5B">
        <w:trPr>
          <w:trHeight w:val="315"/>
          <w:jc w:val="center"/>
        </w:trPr>
        <w:tc>
          <w:tcPr>
            <w:tcW w:w="680" w:type="pct"/>
            <w:shd w:val="clear" w:color="auto" w:fill="auto"/>
            <w:noWrap/>
            <w:vAlign w:val="center"/>
          </w:tcPr>
          <w:p w14:paraId="4603080E" w14:textId="77777777" w:rsidR="00C93B3C" w:rsidRPr="008E19C8" w:rsidRDefault="00C93B3C" w:rsidP="00C93B3C">
            <w:pPr>
              <w:rPr>
                <w:sz w:val="20"/>
                <w:szCs w:val="20"/>
                <w:lang w:val="en-GB"/>
              </w:rPr>
            </w:pPr>
            <w:r w:rsidRPr="008E19C8">
              <w:rPr>
                <w:sz w:val="20"/>
                <w:szCs w:val="20"/>
                <w:lang w:val="en-GB"/>
              </w:rPr>
              <w:t>TOC</w:t>
            </w:r>
          </w:p>
        </w:tc>
        <w:tc>
          <w:tcPr>
            <w:tcW w:w="4320" w:type="pct"/>
            <w:shd w:val="clear" w:color="auto" w:fill="auto"/>
            <w:noWrap/>
            <w:vAlign w:val="center"/>
          </w:tcPr>
          <w:p w14:paraId="7D58CDBC" w14:textId="77777777" w:rsidR="00C93B3C" w:rsidRPr="008E19C8" w:rsidRDefault="00C93B3C" w:rsidP="00C93B3C">
            <w:pPr>
              <w:rPr>
                <w:sz w:val="20"/>
                <w:szCs w:val="20"/>
              </w:rPr>
            </w:pPr>
            <w:r w:rsidRPr="008E19C8">
              <w:rPr>
                <w:sz w:val="20"/>
                <w:szCs w:val="20"/>
              </w:rPr>
              <w:t>Theory of Change</w:t>
            </w:r>
          </w:p>
        </w:tc>
      </w:tr>
      <w:tr w:rsidR="00C93B3C" w:rsidRPr="008E2D0D" w14:paraId="100D2807" w14:textId="77777777" w:rsidTr="001E5B5B">
        <w:trPr>
          <w:trHeight w:val="315"/>
          <w:jc w:val="center"/>
        </w:trPr>
        <w:tc>
          <w:tcPr>
            <w:tcW w:w="680" w:type="pct"/>
            <w:shd w:val="clear" w:color="auto" w:fill="auto"/>
            <w:noWrap/>
            <w:vAlign w:val="center"/>
          </w:tcPr>
          <w:p w14:paraId="01A39D5A" w14:textId="77777777" w:rsidR="00C93B3C" w:rsidRPr="008E19C8" w:rsidRDefault="00C93B3C" w:rsidP="00C93B3C">
            <w:pPr>
              <w:rPr>
                <w:sz w:val="20"/>
                <w:szCs w:val="20"/>
                <w:lang w:val="en-GB"/>
              </w:rPr>
            </w:pPr>
            <w:r w:rsidRPr="008E19C8">
              <w:rPr>
                <w:sz w:val="20"/>
                <w:szCs w:val="20"/>
                <w:lang w:val="en-GB"/>
              </w:rPr>
              <w:t>TOR</w:t>
            </w:r>
          </w:p>
        </w:tc>
        <w:tc>
          <w:tcPr>
            <w:tcW w:w="4320" w:type="pct"/>
            <w:shd w:val="clear" w:color="auto" w:fill="auto"/>
            <w:noWrap/>
            <w:vAlign w:val="center"/>
          </w:tcPr>
          <w:p w14:paraId="7CD84648" w14:textId="77777777" w:rsidR="00C93B3C" w:rsidRPr="008E19C8" w:rsidRDefault="00C93B3C" w:rsidP="00C93B3C">
            <w:pPr>
              <w:rPr>
                <w:sz w:val="20"/>
                <w:szCs w:val="20"/>
              </w:rPr>
            </w:pPr>
            <w:r w:rsidRPr="008E19C8">
              <w:rPr>
                <w:sz w:val="20"/>
                <w:szCs w:val="20"/>
              </w:rPr>
              <w:t>Terms of Reference</w:t>
            </w:r>
          </w:p>
        </w:tc>
      </w:tr>
    </w:tbl>
    <w:p w14:paraId="189355BC" w14:textId="63C55AE6" w:rsidR="002065C0" w:rsidRDefault="002065C0" w:rsidP="00A36503"/>
    <w:p w14:paraId="253D18E6" w14:textId="33F1063F" w:rsidR="002065C0" w:rsidRDefault="002065C0" w:rsidP="00A36503"/>
    <w:p w14:paraId="40897ECC" w14:textId="600A0E57" w:rsidR="002065C0" w:rsidRDefault="002065C0" w:rsidP="00A36503"/>
    <w:p w14:paraId="7CD50F82" w14:textId="6E59F956" w:rsidR="00D2035D" w:rsidRDefault="00D2035D" w:rsidP="00A36503"/>
    <w:p w14:paraId="0CBF409F" w14:textId="201EC84A" w:rsidR="00D2035D" w:rsidRDefault="00D2035D" w:rsidP="00A36503"/>
    <w:p w14:paraId="57F67F05" w14:textId="2673CF3D" w:rsidR="00D2035D" w:rsidRDefault="00D2035D" w:rsidP="00A36503"/>
    <w:p w14:paraId="43E22AA1" w14:textId="568A49AA" w:rsidR="00D2035D" w:rsidRDefault="00D2035D" w:rsidP="00A36503"/>
    <w:p w14:paraId="1238DD2C" w14:textId="2B59E50E" w:rsidR="00D2035D" w:rsidRDefault="00D2035D" w:rsidP="00D2035D">
      <w:pPr>
        <w:pStyle w:val="Heading1"/>
      </w:pPr>
      <w:r>
        <w:lastRenderedPageBreak/>
        <w:t>Executive Summary</w:t>
      </w:r>
    </w:p>
    <w:p w14:paraId="32B51A56" w14:textId="68C01D52" w:rsidR="00D2035D" w:rsidRDefault="00D2035D" w:rsidP="00D2035D"/>
    <w:p w14:paraId="455261C8" w14:textId="523E2328" w:rsidR="00CC4AA9" w:rsidRPr="00CD27DA" w:rsidRDefault="00CC4AA9" w:rsidP="00D2035D">
      <w:pPr>
        <w:rPr>
          <w:b/>
          <w:bCs/>
          <w:color w:val="0070C0"/>
        </w:rPr>
      </w:pPr>
      <w:r w:rsidRPr="00CD27DA">
        <w:rPr>
          <w:b/>
          <w:bCs/>
          <w:color w:val="0070C0"/>
        </w:rPr>
        <w:t>Introduction and Background</w:t>
      </w:r>
    </w:p>
    <w:p w14:paraId="70650C7E" w14:textId="77777777" w:rsidR="00CC4AA9" w:rsidRPr="00CC4AA9" w:rsidRDefault="00CC4AA9" w:rsidP="00D2035D">
      <w:pPr>
        <w:rPr>
          <w:color w:val="000000" w:themeColor="text1"/>
        </w:rPr>
      </w:pPr>
    </w:p>
    <w:p w14:paraId="10F3A534" w14:textId="6537BBA0" w:rsidR="00D2035D" w:rsidRDefault="00CC4AA9" w:rsidP="00CC4AA9">
      <w:pPr>
        <w:spacing w:line="276" w:lineRule="auto"/>
        <w:jc w:val="both"/>
      </w:pPr>
      <w:r>
        <w:t>T</w:t>
      </w:r>
      <w:r w:rsidRPr="00E636E9">
        <w:t>he 11</w:t>
      </w:r>
      <w:r w:rsidRPr="00E636E9">
        <w:rPr>
          <w:vertAlign w:val="superscript"/>
        </w:rPr>
        <w:t>th</w:t>
      </w:r>
      <w:r w:rsidRPr="00E636E9">
        <w:t xml:space="preserve"> Tranche Development Account (DA) project on “Measuring, monitoring, and improving performance in regional integration within ECA, ESCWA and ESCAP</w:t>
      </w:r>
      <w:r>
        <w:t xml:space="preserve"> </w:t>
      </w:r>
      <w:r w:rsidRPr="00E636E9">
        <w:t>regions”</w:t>
      </w:r>
      <w:r>
        <w:t xml:space="preserve"> was designed to strengthen</w:t>
      </w:r>
      <w:r w:rsidRPr="00E636E9">
        <w:t xml:space="preserve"> the capacity of selected Member States to measure, monitor and improve their performance in regional integration within the African, Western Asia, and the Asia-Pacific regions.  This objective was to be realized by 1) developing robust regional integration indices that would be freely and easily accessible to stakeholders in the three regions; and 2) building capacity and providing technical assistance to selected countries on the use of the information generated by these indices for analysis and better policy making which would eventually lead to improving their performance in regional integration with a particular emphasis on trade integration.</w:t>
      </w:r>
    </w:p>
    <w:p w14:paraId="2625C716" w14:textId="1253684B" w:rsidR="00CC4AA9" w:rsidRDefault="00CC4AA9" w:rsidP="00CC4AA9">
      <w:pPr>
        <w:spacing w:line="276" w:lineRule="auto"/>
        <w:jc w:val="both"/>
      </w:pPr>
    </w:p>
    <w:p w14:paraId="734C04A4" w14:textId="77777777" w:rsidR="002D359D" w:rsidRPr="00E636E9" w:rsidRDefault="00CC4AA9" w:rsidP="002D359D">
      <w:pPr>
        <w:spacing w:line="276" w:lineRule="auto"/>
        <w:jc w:val="both"/>
      </w:pPr>
      <w:r>
        <w:t xml:space="preserve">The Terminal Evaluation of this project </w:t>
      </w:r>
      <w:r w:rsidR="002D359D" w:rsidRPr="00E636E9">
        <w:t>was conducted in accordance with the United Nations Evaluation Group guidelines and Development Account Evaluation Guidelines</w:t>
      </w:r>
      <w:r w:rsidR="002D359D">
        <w:t xml:space="preserve">.  </w:t>
      </w:r>
      <w:r w:rsidR="002D359D" w:rsidRPr="00E636E9">
        <w:t>The evaluation was conducted to serve three main purposes:</w:t>
      </w:r>
    </w:p>
    <w:p w14:paraId="465B00E3" w14:textId="77777777" w:rsidR="002D359D" w:rsidRPr="00E636E9" w:rsidRDefault="002D359D" w:rsidP="002D359D">
      <w:pPr>
        <w:spacing w:line="276" w:lineRule="auto"/>
        <w:jc w:val="both"/>
      </w:pPr>
    </w:p>
    <w:p w14:paraId="2C3DE14D" w14:textId="77777777" w:rsidR="002D359D" w:rsidRPr="00E636E9" w:rsidRDefault="002D359D" w:rsidP="002D359D">
      <w:pPr>
        <w:numPr>
          <w:ilvl w:val="0"/>
          <w:numId w:val="2"/>
        </w:numPr>
        <w:spacing w:line="276" w:lineRule="auto"/>
        <w:jc w:val="both"/>
      </w:pPr>
      <w:r w:rsidRPr="00E636E9">
        <w:rPr>
          <w:i/>
          <w:iCs/>
        </w:rPr>
        <w:t>Learning</w:t>
      </w:r>
      <w:r w:rsidRPr="00E636E9">
        <w:t xml:space="preserve">: to identify lessons learned from the effective implementation and results of the project that will contribute to existing </w:t>
      </w:r>
      <w:proofErr w:type="gramStart"/>
      <w:r w:rsidRPr="00E636E9">
        <w:t>knowledge;</w:t>
      </w:r>
      <w:proofErr w:type="gramEnd"/>
    </w:p>
    <w:p w14:paraId="5CF922D5" w14:textId="77777777" w:rsidR="002D359D" w:rsidRPr="00E636E9" w:rsidRDefault="002D359D" w:rsidP="002D359D">
      <w:pPr>
        <w:numPr>
          <w:ilvl w:val="0"/>
          <w:numId w:val="2"/>
        </w:numPr>
        <w:spacing w:line="276" w:lineRule="auto"/>
        <w:jc w:val="both"/>
      </w:pPr>
      <w:r w:rsidRPr="00E636E9">
        <w:rPr>
          <w:i/>
          <w:iCs/>
        </w:rPr>
        <w:t>Accountability</w:t>
      </w:r>
      <w:r w:rsidRPr="00E636E9">
        <w:t>: to provide evidence of the extent to which the project was adequately managed for results and that it supported the goal of the project; and</w:t>
      </w:r>
    </w:p>
    <w:p w14:paraId="5CBA39BE" w14:textId="59102579" w:rsidR="002D359D" w:rsidRDefault="002D359D" w:rsidP="002D359D">
      <w:pPr>
        <w:numPr>
          <w:ilvl w:val="0"/>
          <w:numId w:val="2"/>
        </w:numPr>
        <w:spacing w:line="276" w:lineRule="auto"/>
        <w:jc w:val="both"/>
      </w:pPr>
      <w:r w:rsidRPr="00E636E9">
        <w:rPr>
          <w:i/>
          <w:iCs/>
        </w:rPr>
        <w:t>Decision-making</w:t>
      </w:r>
      <w:r w:rsidRPr="00E636E9">
        <w:t>: to provide credible evidence for decision-making by project partners (ECA, ESCAP, ESCWA), the United Nations Department of Economic and Social Affairs, member States and other stakeholders for improving development outcomes.</w:t>
      </w:r>
    </w:p>
    <w:p w14:paraId="5B7A7C74" w14:textId="050564C2" w:rsidR="002D359D" w:rsidRDefault="002D359D" w:rsidP="002D359D">
      <w:pPr>
        <w:spacing w:line="276" w:lineRule="auto"/>
        <w:jc w:val="both"/>
      </w:pPr>
    </w:p>
    <w:p w14:paraId="554B8333" w14:textId="728B25F3" w:rsidR="002D359D" w:rsidRPr="00CD27DA" w:rsidRDefault="002D359D" w:rsidP="002D359D">
      <w:pPr>
        <w:spacing w:line="276" w:lineRule="auto"/>
        <w:jc w:val="both"/>
        <w:rPr>
          <w:b/>
          <w:bCs/>
          <w:color w:val="0070C0"/>
        </w:rPr>
      </w:pPr>
      <w:r w:rsidRPr="00CD27DA">
        <w:rPr>
          <w:b/>
          <w:bCs/>
          <w:color w:val="0070C0"/>
        </w:rPr>
        <w:t>Evaluation Methodology</w:t>
      </w:r>
    </w:p>
    <w:p w14:paraId="5F3BCA9F" w14:textId="77777777" w:rsidR="00A71287" w:rsidRDefault="00A71287" w:rsidP="002D359D">
      <w:pPr>
        <w:spacing w:line="276" w:lineRule="auto"/>
        <w:jc w:val="both"/>
        <w:rPr>
          <w:color w:val="0070C0"/>
        </w:rPr>
      </w:pPr>
    </w:p>
    <w:p w14:paraId="7005570B" w14:textId="6CA5C838" w:rsidR="002D359D" w:rsidRDefault="00A71287" w:rsidP="002D359D">
      <w:pPr>
        <w:spacing w:line="276" w:lineRule="auto"/>
        <w:jc w:val="both"/>
        <w:rPr>
          <w:color w:val="000000" w:themeColor="text1"/>
        </w:rPr>
      </w:pPr>
      <w:r>
        <w:rPr>
          <w:color w:val="000000" w:themeColor="text1"/>
        </w:rPr>
        <w:t>T</w:t>
      </w:r>
      <w:r w:rsidRPr="00A71287">
        <w:rPr>
          <w:color w:val="000000" w:themeColor="text1"/>
        </w:rPr>
        <w:t>he evaluation examined the performance of the project in terms of its relevance, coherence, effectiveness, efficiency, and sustainability as well as the extent to which the project incorporated or mainstreamed gender, human rights, disability inclusion and other cross-cutting issues into the project.  The evaluation covered the period of the project’s implementation from January 2018 to its completion in December 2021</w:t>
      </w:r>
      <w:r>
        <w:rPr>
          <w:color w:val="000000" w:themeColor="text1"/>
        </w:rPr>
        <w:t xml:space="preserve"> and was conducted over a six-month period from January 2022 to June 2022.</w:t>
      </w:r>
    </w:p>
    <w:p w14:paraId="2EFF1085" w14:textId="0A2981AE" w:rsidR="00A71287" w:rsidRDefault="00A71287" w:rsidP="002D359D">
      <w:pPr>
        <w:spacing w:line="276" w:lineRule="auto"/>
        <w:jc w:val="both"/>
        <w:rPr>
          <w:color w:val="000000" w:themeColor="text1"/>
        </w:rPr>
      </w:pPr>
    </w:p>
    <w:p w14:paraId="7D2DA922" w14:textId="3650BD6B" w:rsidR="004541EB" w:rsidRPr="00E636E9" w:rsidRDefault="004541EB" w:rsidP="004541EB">
      <w:pPr>
        <w:spacing w:line="276" w:lineRule="auto"/>
        <w:jc w:val="both"/>
      </w:pPr>
      <w:r w:rsidRPr="00E636E9">
        <w:t>The evaluation was framed by a theory-based approach, assessing how the theory of change (TOC) was operationalized in project documents and across the portfolio of project interventions. This allowed for the evaluation to develop and present systematic evidence about the effectiveness of programming efforts in relation to planned objectives, and link questions of coherence, relevance, efficiency, and sustainability – as well as contributions to impact – to the results framework. The diverse effects of the COVID-19 pandemic – was noted in this regard.</w:t>
      </w:r>
      <w:r w:rsidRPr="004541EB">
        <w:t xml:space="preserve"> </w:t>
      </w:r>
      <w:r w:rsidRPr="00E636E9">
        <w:t xml:space="preserve">The evaluation assessed the project against a set of standard evaluation criteria. The evaluation criteria and associated questions were applied through a </w:t>
      </w:r>
      <w:r w:rsidRPr="00E636E9">
        <w:lastRenderedPageBreak/>
        <w:t>flexible framework that accounts for the interactions amongst them, to ensure data collection and analysis met ECA’s evaluation objectives in a comprehensive manner.</w:t>
      </w:r>
    </w:p>
    <w:p w14:paraId="7560AEFF" w14:textId="6374BDCF" w:rsidR="00A71287" w:rsidRDefault="00A71287" w:rsidP="002D359D">
      <w:pPr>
        <w:spacing w:line="276" w:lineRule="auto"/>
        <w:jc w:val="both"/>
        <w:rPr>
          <w:color w:val="000000" w:themeColor="text1"/>
        </w:rPr>
      </w:pPr>
    </w:p>
    <w:p w14:paraId="10A2AC02" w14:textId="10B8B4CB" w:rsidR="004541EB" w:rsidRDefault="004541EB" w:rsidP="002D359D">
      <w:pPr>
        <w:spacing w:line="276" w:lineRule="auto"/>
        <w:jc w:val="both"/>
      </w:pPr>
      <w:r w:rsidRPr="00E636E9">
        <w:rPr>
          <w:lang w:val="en-US"/>
        </w:rPr>
        <w:t xml:space="preserve">Data collection and analysis were based on a mixed-methods approach.  Secondary data was reviewed and mapped against the evaluation matrix to assist in answering the evaluation questions.  Over </w:t>
      </w:r>
      <w:r>
        <w:rPr>
          <w:lang w:val="en-US"/>
        </w:rPr>
        <w:t>4</w:t>
      </w:r>
      <w:r w:rsidRPr="00E636E9">
        <w:rPr>
          <w:lang w:val="en-US"/>
        </w:rPr>
        <w:t>0 documents were reviewed and included project documents, annual project reports, policy documents, websites, country level documents and reports, financial data, user guides and web platforms, regional integration indices and its data.</w:t>
      </w:r>
      <w:r w:rsidRPr="004541EB">
        <w:rPr>
          <w:lang w:val="en-US"/>
        </w:rPr>
        <w:t xml:space="preserve"> </w:t>
      </w:r>
      <w:r w:rsidRPr="00E636E9">
        <w:rPr>
          <w:lang w:val="en-US"/>
        </w:rPr>
        <w:t xml:space="preserve">A multi-stakeholder approach was adopted to gather the views and perspectives from key informants using a semi-structured interview format.  A purposeful sample of 53 stakeholders were contacted from which 25 were interviewed for a 47% response rate.  </w:t>
      </w:r>
      <w:r w:rsidR="00CD27DA">
        <w:rPr>
          <w:lang w:val="en-US"/>
        </w:rPr>
        <w:t>An online survey from a purposive sample of project implementors,</w:t>
      </w:r>
      <w:r w:rsidR="00CD27DA" w:rsidRPr="00CD27DA">
        <w:rPr>
          <w:lang w:val="en-US"/>
        </w:rPr>
        <w:t xml:space="preserve"> </w:t>
      </w:r>
      <w:r w:rsidR="00CD27DA" w:rsidRPr="00E636E9">
        <w:rPr>
          <w:lang w:val="en-US"/>
        </w:rPr>
        <w:t>consultants, member States representatives, international organizations and attendees at various workshops conducted for the project</w:t>
      </w:r>
      <w:r w:rsidR="00CD27DA">
        <w:rPr>
          <w:lang w:val="en-US"/>
        </w:rPr>
        <w:t xml:space="preserve"> received 31 responses for a 21% response rate. </w:t>
      </w:r>
      <w:r w:rsidR="00CD27DA" w:rsidRPr="00E636E9">
        <w:t>The multiple lines of evidence used in the evaluation were triangulated to provide a user-focussed, evidence-based narrative that connects analysis to findings, conclusions, and recommendations.</w:t>
      </w:r>
    </w:p>
    <w:p w14:paraId="47653B62" w14:textId="11A3FD4C" w:rsidR="00CD27DA" w:rsidRDefault="00CD27DA" w:rsidP="002D359D">
      <w:pPr>
        <w:spacing w:line="276" w:lineRule="auto"/>
        <w:jc w:val="both"/>
      </w:pPr>
    </w:p>
    <w:p w14:paraId="5B38F85E" w14:textId="165BBE4C" w:rsidR="00CD27DA" w:rsidRDefault="00CD27DA" w:rsidP="002D359D">
      <w:pPr>
        <w:spacing w:line="276" w:lineRule="auto"/>
        <w:jc w:val="both"/>
        <w:rPr>
          <w:b/>
          <w:bCs/>
          <w:color w:val="0070C0"/>
        </w:rPr>
      </w:pPr>
      <w:r>
        <w:rPr>
          <w:b/>
          <w:bCs/>
          <w:color w:val="0070C0"/>
        </w:rPr>
        <w:t>Evaluation Findings</w:t>
      </w:r>
    </w:p>
    <w:p w14:paraId="5BE5F563" w14:textId="77777777" w:rsidR="00524E10" w:rsidRDefault="00524E10" w:rsidP="002D359D">
      <w:pPr>
        <w:spacing w:line="276" w:lineRule="auto"/>
        <w:jc w:val="both"/>
        <w:rPr>
          <w:color w:val="0070C0"/>
        </w:rPr>
      </w:pPr>
    </w:p>
    <w:p w14:paraId="2452C9CD" w14:textId="5CC064C0" w:rsidR="00CD27DA" w:rsidRDefault="00CD27DA" w:rsidP="002D359D">
      <w:pPr>
        <w:spacing w:line="276" w:lineRule="auto"/>
        <w:jc w:val="both"/>
        <w:rPr>
          <w:color w:val="0070C0"/>
        </w:rPr>
      </w:pPr>
      <w:r>
        <w:rPr>
          <w:color w:val="0070C0"/>
        </w:rPr>
        <w:t>Relevance and Coherence</w:t>
      </w:r>
    </w:p>
    <w:p w14:paraId="11C38D95" w14:textId="161B5450" w:rsidR="00CD27DA" w:rsidRDefault="00CD27DA" w:rsidP="002D359D">
      <w:pPr>
        <w:spacing w:line="276" w:lineRule="auto"/>
        <w:jc w:val="both"/>
        <w:rPr>
          <w:color w:val="0070C0"/>
        </w:rPr>
      </w:pPr>
    </w:p>
    <w:p w14:paraId="5BAFAC49" w14:textId="77777777" w:rsidR="00CD27DA" w:rsidRPr="002077F1" w:rsidRDefault="00CD27DA" w:rsidP="00CD27DA">
      <w:pPr>
        <w:spacing w:line="276" w:lineRule="auto"/>
        <w:jc w:val="both"/>
      </w:pPr>
      <w:r w:rsidRPr="002077F1">
        <w:t xml:space="preserve">The DA project to measure, monitor, and improve performance in regional integration within ECA, ESCWA, and ESCAP regions was aligned with regional development plans and met current and emerging national and sub-regional strategic needs and priorities.  The project objectives, outcomes and outputs were also consistent with and supportive of Agenda 2030 and the Sustainable Development Goals.  The project was well designed in that activities and outputs led logically to the overall goal and outcome of the projects.  However, there was less evidence of the relevance for including gender, human rights and environmental dimensions into regional trade and digital integration policies and practices supported by the project.  At both the regional and national levels, the development of regional integration indices and the support to member States to build their capacities in regional integration was congruent with the work of other organizations in the same or similar areas.  The project was able to adapt to changing circumstances whether it was a lack of buy-in from </w:t>
      </w:r>
      <w:r>
        <w:t xml:space="preserve">the </w:t>
      </w:r>
      <w:r w:rsidRPr="002077F1">
        <w:t>initial target</w:t>
      </w:r>
      <w:r>
        <w:t>ed</w:t>
      </w:r>
      <w:r w:rsidRPr="002077F1">
        <w:t xml:space="preserve"> countries for capacity building or the onset of the COVID-19 pandemic.  Given the later, the project was able to pivot appropriately </w:t>
      </w:r>
      <w:proofErr w:type="gramStart"/>
      <w:r w:rsidRPr="002077F1">
        <w:t>in order to</w:t>
      </w:r>
      <w:proofErr w:type="gramEnd"/>
      <w:r w:rsidRPr="002077F1">
        <w:t xml:space="preserve"> address the growing importance of digital trade in the world and its emerging role in the post pandemic regional integration dynamic. </w:t>
      </w:r>
    </w:p>
    <w:p w14:paraId="317E49F8" w14:textId="77777777" w:rsidR="00CD27DA" w:rsidRPr="00CD27DA" w:rsidRDefault="00CD27DA" w:rsidP="002D359D">
      <w:pPr>
        <w:spacing w:line="276" w:lineRule="auto"/>
        <w:jc w:val="both"/>
        <w:rPr>
          <w:color w:val="0070C0"/>
        </w:rPr>
      </w:pPr>
    </w:p>
    <w:p w14:paraId="24D4BBCC" w14:textId="19995A1B" w:rsidR="00CC4AA9" w:rsidRDefault="00524E10" w:rsidP="00CC4AA9">
      <w:pPr>
        <w:spacing w:line="276" w:lineRule="auto"/>
        <w:jc w:val="both"/>
        <w:rPr>
          <w:color w:val="0070C0"/>
        </w:rPr>
      </w:pPr>
      <w:r w:rsidRPr="00524E10">
        <w:rPr>
          <w:color w:val="0070C0"/>
        </w:rPr>
        <w:t>Effectiveness</w:t>
      </w:r>
    </w:p>
    <w:p w14:paraId="2B227748" w14:textId="77777777" w:rsidR="00524E10" w:rsidRDefault="00524E10" w:rsidP="00CC4AA9">
      <w:pPr>
        <w:spacing w:line="276" w:lineRule="auto"/>
        <w:jc w:val="both"/>
        <w:rPr>
          <w:color w:val="0070C0"/>
        </w:rPr>
      </w:pPr>
    </w:p>
    <w:p w14:paraId="1A1912A8" w14:textId="77777777" w:rsidR="00524E10" w:rsidRPr="002077F1" w:rsidRDefault="00524E10" w:rsidP="00524E10">
      <w:pPr>
        <w:spacing w:line="276" w:lineRule="auto"/>
        <w:jc w:val="both"/>
      </w:pPr>
      <w:r w:rsidRPr="002077F1">
        <w:t xml:space="preserve">The DA project was effective in achieving its objectives “to enhance capacities of member States to measure and monitor their progress in regional integration” and “to strengthen capacities for selected member States to improve their performance in regional integration”.  Targets for both outcomes </w:t>
      </w:r>
      <w:r>
        <w:t>were</w:t>
      </w:r>
      <w:r w:rsidRPr="002077F1">
        <w:t xml:space="preserve"> met and exceeded </w:t>
      </w:r>
      <w:r>
        <w:t xml:space="preserve">and </w:t>
      </w:r>
      <w:r w:rsidRPr="002077F1">
        <w:t xml:space="preserve">with additional support provided </w:t>
      </w:r>
      <w:r>
        <w:t>additional</w:t>
      </w:r>
      <w:r w:rsidRPr="002077F1">
        <w:t xml:space="preserve"> countries in the three regions </w:t>
      </w:r>
      <w:r>
        <w:t>were able to</w:t>
      </w:r>
      <w:r w:rsidRPr="002077F1">
        <w:t xml:space="preserve"> benefit from project activities. The major risk to the success of the project was the onset of the </w:t>
      </w:r>
      <w:r w:rsidRPr="002077F1">
        <w:lastRenderedPageBreak/>
        <w:t xml:space="preserve">COVID-19 pandemic which restricted travel and in-person meetings, workshops, and training.  The project was effective in mitigating this risk by switching to on-line and virtual formats for training and workshops, including webinars that enabled the project to extend its reach and support a greater number of member States than planned.  While the project proposal stated that the project would pay particular attention to gender and youth issues by examining their role in regional integration, there was no evidence that this was done.  Gender and youth indicators were not included in the indices nor were they considered in the recommendations of the completed national action plans.  Effort was made, however, to </w:t>
      </w:r>
      <w:r>
        <w:t>en</w:t>
      </w:r>
      <w:r w:rsidRPr="002077F1">
        <w:t>sure that at least 30% of participants attending trainings and validation workshops were women.</w:t>
      </w:r>
    </w:p>
    <w:p w14:paraId="76B69C2A" w14:textId="5691E075" w:rsidR="00524E10" w:rsidRDefault="00524E10" w:rsidP="00CC4AA9">
      <w:pPr>
        <w:spacing w:line="276" w:lineRule="auto"/>
        <w:jc w:val="both"/>
        <w:rPr>
          <w:color w:val="0070C0"/>
        </w:rPr>
      </w:pPr>
    </w:p>
    <w:p w14:paraId="355CC33E" w14:textId="1394FD1A" w:rsidR="00524E10" w:rsidRDefault="00524E10" w:rsidP="00CC4AA9">
      <w:pPr>
        <w:spacing w:line="276" w:lineRule="auto"/>
        <w:jc w:val="both"/>
        <w:rPr>
          <w:color w:val="0070C0"/>
        </w:rPr>
      </w:pPr>
      <w:r>
        <w:rPr>
          <w:color w:val="0070C0"/>
        </w:rPr>
        <w:t>Efficiency</w:t>
      </w:r>
    </w:p>
    <w:p w14:paraId="7FFE6046" w14:textId="77777777" w:rsidR="00524E10" w:rsidRDefault="00524E10" w:rsidP="00CC4AA9">
      <w:pPr>
        <w:spacing w:line="276" w:lineRule="auto"/>
        <w:jc w:val="both"/>
      </w:pPr>
    </w:p>
    <w:p w14:paraId="55BE86DE" w14:textId="74B6CA23" w:rsidR="00524E10" w:rsidRDefault="00524E10" w:rsidP="00CC4AA9">
      <w:pPr>
        <w:spacing w:line="276" w:lineRule="auto"/>
        <w:jc w:val="both"/>
        <w:rPr>
          <w:color w:val="0070C0"/>
        </w:rPr>
      </w:pPr>
      <w:r w:rsidRPr="0039016B">
        <w:t xml:space="preserve">Despite the disruptions caused by the COVID-19 pandemic, project resources were well-used, </w:t>
      </w:r>
      <w:r>
        <w:t xml:space="preserve">activities were </w:t>
      </w:r>
      <w:r w:rsidRPr="0039016B">
        <w:t xml:space="preserve">delivered according to plan and </w:t>
      </w:r>
      <w:r>
        <w:t xml:space="preserve">the project was </w:t>
      </w:r>
      <w:r w:rsidRPr="0039016B">
        <w:t xml:space="preserve">completed within </w:t>
      </w:r>
      <w:r>
        <w:t xml:space="preserve">its projected </w:t>
      </w:r>
      <w:r w:rsidRPr="0039016B">
        <w:t xml:space="preserve">timeframe.  The scope of the project was expanded due to the savings realized from switching to hybrid and virtual formats.  As well, the project was able to mobilize additional support to scale-up the project and its activities.  The project was successful in improving its operational efficiency in various ways whether it was by moving forward with motivated collaborators, linking key experts with researchers in the field at the appropriate times, developing an implementation and monitoring plan that was appropriate, realistic, and provided guidance along the way or by taking a collaborative approach that assured buy-in and collective action to achieve the project’s objectives.  From the outset, the three RCs took a collaborative approach to the development of the indices ensuring the best possible harmonization of the methodologies used to </w:t>
      </w:r>
      <w:r w:rsidR="00E573C5">
        <w:t xml:space="preserve">create </w:t>
      </w:r>
      <w:r w:rsidR="00E573C5" w:rsidRPr="0039016B">
        <w:t>the</w:t>
      </w:r>
      <w:r w:rsidRPr="0039016B">
        <w:t xml:space="preserve"> indices.  Collaborations with the Joint Research Centre of the E</w:t>
      </w:r>
      <w:r>
        <w:t>C</w:t>
      </w:r>
      <w:r w:rsidRPr="0039016B">
        <w:t>, OECD, and other organizations within each of the regions allowed for an exchange of knowledge and ideas and created win-win situations with these organizations and others working in the field of regional integration</w:t>
      </w:r>
    </w:p>
    <w:p w14:paraId="478F17F4" w14:textId="77777777" w:rsidR="00524E10" w:rsidRPr="00524E10" w:rsidRDefault="00524E10" w:rsidP="00CC4AA9">
      <w:pPr>
        <w:spacing w:line="276" w:lineRule="auto"/>
        <w:jc w:val="both"/>
        <w:rPr>
          <w:color w:val="0070C0"/>
        </w:rPr>
      </w:pPr>
    </w:p>
    <w:p w14:paraId="4874DEAD" w14:textId="7BE28540" w:rsidR="00524E10" w:rsidRDefault="00524E10" w:rsidP="00CC4AA9">
      <w:pPr>
        <w:spacing w:line="276" w:lineRule="auto"/>
        <w:jc w:val="both"/>
        <w:rPr>
          <w:color w:val="0070C0"/>
        </w:rPr>
      </w:pPr>
      <w:r>
        <w:rPr>
          <w:color w:val="0070C0"/>
        </w:rPr>
        <w:t>Sustainability</w:t>
      </w:r>
    </w:p>
    <w:p w14:paraId="3C1EE90D" w14:textId="08DF7ADB" w:rsidR="00524E10" w:rsidRDefault="00524E10" w:rsidP="00CC4AA9">
      <w:pPr>
        <w:spacing w:line="276" w:lineRule="auto"/>
        <w:jc w:val="both"/>
        <w:rPr>
          <w:color w:val="0070C0"/>
        </w:rPr>
      </w:pPr>
    </w:p>
    <w:p w14:paraId="7559527A" w14:textId="090FC121" w:rsidR="00524E10" w:rsidRDefault="00524E10" w:rsidP="00524E10">
      <w:pPr>
        <w:spacing w:line="276" w:lineRule="auto"/>
        <w:jc w:val="both"/>
        <w:rPr>
          <w:b/>
          <w:bCs/>
          <w:lang w:val="en-US"/>
        </w:rPr>
      </w:pPr>
      <w:r w:rsidRPr="0039016B">
        <w:rPr>
          <w:lang w:val="en-US"/>
        </w:rPr>
        <w:t xml:space="preserve">The project was delivered as part of a continuum of efforts by all 3 RCs to support member States in improving their regional integration performance over time.  All 3 RCs were working on regional integration issues before the implementation of the project and will continue to do so going forward.  Capacity building of member States and local institutions through the project created the foundation for further work to be done in this area.  The regional integration indices developed </w:t>
      </w:r>
      <w:proofErr w:type="gramStart"/>
      <w:r w:rsidRPr="0039016B">
        <w:rPr>
          <w:lang w:val="en-US"/>
        </w:rPr>
        <w:t>during the course of</w:t>
      </w:r>
      <w:proofErr w:type="gramEnd"/>
      <w:r w:rsidRPr="0039016B">
        <w:rPr>
          <w:lang w:val="en-US"/>
        </w:rPr>
        <w:t xml:space="preserve"> the project will continue to be used thanks in particular to the dedicated web platforms which were developed although the indices will need to be updated from time to time.</w:t>
      </w:r>
      <w:r w:rsidRPr="0039016B">
        <w:rPr>
          <w:b/>
          <w:bCs/>
          <w:lang w:val="en-US"/>
        </w:rPr>
        <w:t xml:space="preserve">  </w:t>
      </w:r>
    </w:p>
    <w:p w14:paraId="3C70B461" w14:textId="4AC4B937" w:rsidR="00524E10" w:rsidRDefault="00524E10" w:rsidP="00524E10">
      <w:pPr>
        <w:spacing w:line="276" w:lineRule="auto"/>
        <w:jc w:val="both"/>
        <w:rPr>
          <w:b/>
          <w:bCs/>
          <w:lang w:val="en-US"/>
        </w:rPr>
      </w:pPr>
    </w:p>
    <w:p w14:paraId="780253DC" w14:textId="6BDC24E4" w:rsidR="00524E10" w:rsidRPr="00524E10" w:rsidRDefault="00524E10" w:rsidP="00524E10">
      <w:pPr>
        <w:spacing w:line="276" w:lineRule="auto"/>
        <w:jc w:val="both"/>
        <w:rPr>
          <w:color w:val="0070C0"/>
        </w:rPr>
      </w:pPr>
      <w:r>
        <w:rPr>
          <w:color w:val="0070C0"/>
          <w:lang w:val="en-US"/>
        </w:rPr>
        <w:t>Cross-cutting Issues</w:t>
      </w:r>
    </w:p>
    <w:p w14:paraId="70FE72BD" w14:textId="77777777" w:rsidR="00524E10" w:rsidRDefault="00524E10" w:rsidP="00524E10">
      <w:pPr>
        <w:spacing w:line="276" w:lineRule="auto"/>
        <w:jc w:val="both"/>
        <w:rPr>
          <w:lang w:val="en-US"/>
        </w:rPr>
      </w:pPr>
    </w:p>
    <w:p w14:paraId="70F80F01" w14:textId="6C84AEC6" w:rsidR="00524E10" w:rsidRDefault="00524E10" w:rsidP="00524E10">
      <w:pPr>
        <w:spacing w:line="276" w:lineRule="auto"/>
        <w:jc w:val="both"/>
        <w:rPr>
          <w:lang w:val="en-US"/>
        </w:rPr>
      </w:pPr>
      <w:r w:rsidRPr="0039016B">
        <w:rPr>
          <w:lang w:val="en-US"/>
        </w:rPr>
        <w:t>There was little evidence of the incorporation of gender</w:t>
      </w:r>
      <w:r>
        <w:rPr>
          <w:lang w:val="en-US"/>
        </w:rPr>
        <w:t>,</w:t>
      </w:r>
      <w:r w:rsidRPr="00716E95">
        <w:rPr>
          <w:lang w:val="en-US"/>
        </w:rPr>
        <w:t xml:space="preserve"> </w:t>
      </w:r>
      <w:r w:rsidRPr="0039016B">
        <w:rPr>
          <w:lang w:val="en-US"/>
        </w:rPr>
        <w:t>human rights</w:t>
      </w:r>
      <w:r>
        <w:rPr>
          <w:lang w:val="en-US"/>
        </w:rPr>
        <w:t xml:space="preserve">, </w:t>
      </w:r>
      <w:r w:rsidRPr="0039016B">
        <w:rPr>
          <w:lang w:val="en-US"/>
        </w:rPr>
        <w:t xml:space="preserve">and disability inclusion issues into the design, planning and implementation of the project aside from ensuring participation of a certain percentage of women in </w:t>
      </w:r>
      <w:r>
        <w:rPr>
          <w:lang w:val="en-US"/>
        </w:rPr>
        <w:t>events</w:t>
      </w:r>
      <w:r w:rsidRPr="0039016B">
        <w:rPr>
          <w:lang w:val="en-US"/>
        </w:rPr>
        <w:t xml:space="preserve"> organized by the RCs</w:t>
      </w:r>
      <w:r>
        <w:rPr>
          <w:lang w:val="en-US"/>
        </w:rPr>
        <w:t>.</w:t>
      </w:r>
      <w:r w:rsidRPr="0039016B">
        <w:rPr>
          <w:lang w:val="en-US"/>
        </w:rPr>
        <w:t xml:space="preserve">  </w:t>
      </w:r>
      <w:r>
        <w:rPr>
          <w:lang w:val="en-US"/>
        </w:rPr>
        <w:t xml:space="preserve">Going forward, the </w:t>
      </w:r>
      <w:r w:rsidRPr="0039016B">
        <w:rPr>
          <w:lang w:val="en-US"/>
        </w:rPr>
        <w:t>RCs will need to determine how they wish to respond to the rights, needs, and interests of different stakeholders so they too can benefit from the improved performance in regional integration.</w:t>
      </w:r>
    </w:p>
    <w:p w14:paraId="3931D459" w14:textId="18D274CD" w:rsidR="00524E10" w:rsidRDefault="00524E10" w:rsidP="00524E10">
      <w:pPr>
        <w:spacing w:line="276" w:lineRule="auto"/>
        <w:jc w:val="both"/>
        <w:rPr>
          <w:b/>
          <w:bCs/>
          <w:color w:val="0070C0"/>
          <w:lang w:val="en-US"/>
        </w:rPr>
      </w:pPr>
      <w:r>
        <w:rPr>
          <w:b/>
          <w:bCs/>
          <w:color w:val="0070C0"/>
          <w:lang w:val="en-US"/>
        </w:rPr>
        <w:lastRenderedPageBreak/>
        <w:t>Evaluation Conclusions</w:t>
      </w:r>
    </w:p>
    <w:p w14:paraId="5CD78F46" w14:textId="54A0501D" w:rsidR="007319CE" w:rsidRDefault="007319CE" w:rsidP="00524E10">
      <w:pPr>
        <w:spacing w:line="276" w:lineRule="auto"/>
        <w:jc w:val="both"/>
        <w:rPr>
          <w:b/>
          <w:bCs/>
          <w:color w:val="0070C0"/>
          <w:lang w:val="en-US"/>
        </w:rPr>
      </w:pPr>
    </w:p>
    <w:p w14:paraId="252E40A7" w14:textId="319DC82C" w:rsidR="007319CE" w:rsidRPr="007319CE" w:rsidRDefault="007319CE" w:rsidP="00524E10">
      <w:pPr>
        <w:spacing w:line="276" w:lineRule="auto"/>
        <w:jc w:val="both"/>
        <w:rPr>
          <w:color w:val="000000" w:themeColor="text1"/>
          <w:lang w:val="en-US"/>
        </w:rPr>
      </w:pPr>
      <w:r>
        <w:rPr>
          <w:color w:val="000000" w:themeColor="text1"/>
          <w:lang w:val="en-US"/>
        </w:rPr>
        <w:t xml:space="preserve">The evaluation formed five conclusions based on the findings of the evaluation.  </w:t>
      </w:r>
    </w:p>
    <w:p w14:paraId="3F0E03BF" w14:textId="17B295A0" w:rsidR="00524E10" w:rsidRDefault="00524E10" w:rsidP="00524E10">
      <w:pPr>
        <w:spacing w:line="276" w:lineRule="auto"/>
        <w:jc w:val="both"/>
        <w:rPr>
          <w:b/>
          <w:bCs/>
          <w:color w:val="0070C0"/>
          <w:lang w:val="en-US"/>
        </w:rPr>
      </w:pPr>
    </w:p>
    <w:p w14:paraId="3922C96E" w14:textId="525274A5" w:rsidR="00524E10" w:rsidRDefault="002B2276" w:rsidP="00524E10">
      <w:pPr>
        <w:spacing w:line="276" w:lineRule="auto"/>
        <w:jc w:val="both"/>
        <w:rPr>
          <w:color w:val="000000" w:themeColor="text1"/>
        </w:rPr>
      </w:pPr>
      <w:r w:rsidRPr="002B2276">
        <w:rPr>
          <w:color w:val="0070C0"/>
        </w:rPr>
        <w:t xml:space="preserve">Conclusion 1:  </w:t>
      </w:r>
      <w:r w:rsidRPr="002B2276">
        <w:rPr>
          <w:color w:val="000000" w:themeColor="text1"/>
        </w:rPr>
        <w:t xml:space="preserve">The DA project met a current and growing need in the 3 regions for improving the performance of member States in regional integration.  </w:t>
      </w:r>
    </w:p>
    <w:p w14:paraId="4051C38B" w14:textId="1BC79107" w:rsidR="002B2276" w:rsidRDefault="002B2276" w:rsidP="00524E10">
      <w:pPr>
        <w:spacing w:line="276" w:lineRule="auto"/>
        <w:jc w:val="both"/>
        <w:rPr>
          <w:color w:val="000000" w:themeColor="text1"/>
        </w:rPr>
      </w:pPr>
    </w:p>
    <w:p w14:paraId="521371BD" w14:textId="04A1017A" w:rsidR="002B2276" w:rsidRPr="002B2276" w:rsidRDefault="002B2276" w:rsidP="00524E10">
      <w:pPr>
        <w:spacing w:line="276" w:lineRule="auto"/>
        <w:jc w:val="both"/>
        <w:rPr>
          <w:color w:val="0070C0"/>
        </w:rPr>
      </w:pPr>
      <w:r w:rsidRPr="002B2276">
        <w:rPr>
          <w:color w:val="0070C0"/>
        </w:rPr>
        <w:t>Conclusion 2:</w:t>
      </w:r>
      <w:r w:rsidRPr="0039016B">
        <w:rPr>
          <w:b/>
          <w:bCs/>
          <w:color w:val="0070C0"/>
        </w:rPr>
        <w:t xml:space="preserve">  </w:t>
      </w:r>
      <w:r w:rsidRPr="002B2276">
        <w:rPr>
          <w:color w:val="000000" w:themeColor="text1"/>
        </w:rPr>
        <w:t>The DA project was well-designed and implemented.  It was able to adapt to changing circumstances while effectively meeting the goals and objectives of the project.</w:t>
      </w:r>
    </w:p>
    <w:p w14:paraId="0078E2F4" w14:textId="1D11EC63" w:rsidR="00524E10" w:rsidRDefault="00524E10" w:rsidP="00CC4AA9">
      <w:pPr>
        <w:spacing w:line="276" w:lineRule="auto"/>
        <w:jc w:val="both"/>
        <w:rPr>
          <w:color w:val="0070C0"/>
        </w:rPr>
      </w:pPr>
    </w:p>
    <w:p w14:paraId="53A658C5" w14:textId="2FA8705C" w:rsidR="002B2276" w:rsidRPr="002B2276" w:rsidRDefault="002B2276" w:rsidP="00CC4AA9">
      <w:pPr>
        <w:spacing w:line="276" w:lineRule="auto"/>
        <w:jc w:val="both"/>
        <w:rPr>
          <w:color w:val="0070C0"/>
        </w:rPr>
      </w:pPr>
      <w:r w:rsidRPr="002B2276">
        <w:rPr>
          <w:color w:val="0070C0"/>
        </w:rPr>
        <w:t xml:space="preserve">Conclusion 3:  </w:t>
      </w:r>
      <w:r w:rsidRPr="002B2276">
        <w:rPr>
          <w:color w:val="000000" w:themeColor="text1"/>
        </w:rPr>
        <w:t xml:space="preserve">The RCs used the resources provided by the DA project efficiently and combined these resources with savings generated from Covid-19 restrictions plus additional funds raised from other sources to expand the project, extend its reach to member States, and   meet unexpected expenditures.  </w:t>
      </w:r>
    </w:p>
    <w:p w14:paraId="097B5BA5" w14:textId="77777777" w:rsidR="00524E10" w:rsidRPr="00524E10" w:rsidRDefault="00524E10" w:rsidP="00CC4AA9">
      <w:pPr>
        <w:spacing w:line="276" w:lineRule="auto"/>
        <w:jc w:val="both"/>
        <w:rPr>
          <w:color w:val="0070C0"/>
        </w:rPr>
      </w:pPr>
    </w:p>
    <w:p w14:paraId="069CF55F" w14:textId="4CF04512" w:rsidR="00524E10" w:rsidRPr="002B2276" w:rsidRDefault="002B2276" w:rsidP="00CC4AA9">
      <w:pPr>
        <w:spacing w:line="276" w:lineRule="auto"/>
        <w:jc w:val="both"/>
        <w:rPr>
          <w:color w:val="000000" w:themeColor="text1"/>
        </w:rPr>
      </w:pPr>
      <w:r w:rsidRPr="002B2276">
        <w:rPr>
          <w:color w:val="0070C0"/>
        </w:rPr>
        <w:t xml:space="preserve">Conclusion 4: </w:t>
      </w:r>
      <w:r w:rsidRPr="002B2276">
        <w:rPr>
          <w:color w:val="000000" w:themeColor="text1"/>
        </w:rPr>
        <w:t xml:space="preserve">The DA project built the foundation from which project benefits will </w:t>
      </w:r>
      <w:proofErr w:type="gramStart"/>
      <w:r w:rsidRPr="002B2276">
        <w:rPr>
          <w:color w:val="000000" w:themeColor="text1"/>
        </w:rPr>
        <w:t>continue into the future</w:t>
      </w:r>
      <w:proofErr w:type="gramEnd"/>
      <w:r w:rsidRPr="002B2276">
        <w:rPr>
          <w:color w:val="000000" w:themeColor="text1"/>
        </w:rPr>
        <w:t>.   However, ownership of the regional integration indices is still within the purview of the RCs, demand for capacity building of member States is high and emerging issues and priorities will need to be addressed.</w:t>
      </w:r>
    </w:p>
    <w:p w14:paraId="47FC53B5" w14:textId="4C6D9E89" w:rsidR="00CC4AA9" w:rsidRPr="002B2276" w:rsidRDefault="00CC4AA9" w:rsidP="00CC4AA9">
      <w:pPr>
        <w:spacing w:line="276" w:lineRule="auto"/>
        <w:jc w:val="both"/>
      </w:pPr>
    </w:p>
    <w:p w14:paraId="2467BC39" w14:textId="203ED360" w:rsidR="002B2276" w:rsidRDefault="002B2276" w:rsidP="00CC4AA9">
      <w:pPr>
        <w:spacing w:line="276" w:lineRule="auto"/>
        <w:jc w:val="both"/>
        <w:rPr>
          <w:color w:val="000000" w:themeColor="text1"/>
        </w:rPr>
      </w:pPr>
      <w:r w:rsidRPr="002B2276">
        <w:rPr>
          <w:color w:val="0070C0"/>
        </w:rPr>
        <w:t xml:space="preserve">Conclusion 5:  </w:t>
      </w:r>
      <w:r w:rsidRPr="002B2276">
        <w:rPr>
          <w:color w:val="000000" w:themeColor="text1"/>
        </w:rPr>
        <w:t xml:space="preserve">The DA project did not address equity, diversity, and inclusivity issues within the parameters of the indices as well as through the national studies, action plans and roadmaps for implementation.  These are important issues to address </w:t>
      </w:r>
      <w:proofErr w:type="gramStart"/>
      <w:r w:rsidRPr="002B2276">
        <w:rPr>
          <w:color w:val="000000" w:themeColor="text1"/>
        </w:rPr>
        <w:t>so as to</w:t>
      </w:r>
      <w:proofErr w:type="gramEnd"/>
      <w:r w:rsidRPr="002B2276">
        <w:rPr>
          <w:color w:val="000000" w:themeColor="text1"/>
        </w:rPr>
        <w:t xml:space="preserve"> “leave no one behind” as performance in regional integration is improved.  </w:t>
      </w:r>
    </w:p>
    <w:p w14:paraId="253FD94D" w14:textId="1D802722" w:rsidR="002B2276" w:rsidRDefault="002B2276" w:rsidP="00CC4AA9">
      <w:pPr>
        <w:spacing w:line="276" w:lineRule="auto"/>
        <w:jc w:val="both"/>
        <w:rPr>
          <w:color w:val="000000" w:themeColor="text1"/>
        </w:rPr>
      </w:pPr>
    </w:p>
    <w:p w14:paraId="5869F3C1" w14:textId="0D14FB8E" w:rsidR="002B2276" w:rsidRDefault="002B2276" w:rsidP="00CC4AA9">
      <w:pPr>
        <w:spacing w:line="276" w:lineRule="auto"/>
        <w:jc w:val="both"/>
        <w:rPr>
          <w:b/>
          <w:bCs/>
          <w:color w:val="0070C0"/>
        </w:rPr>
      </w:pPr>
      <w:r>
        <w:rPr>
          <w:b/>
          <w:bCs/>
          <w:color w:val="0070C0"/>
        </w:rPr>
        <w:t>Recommendations</w:t>
      </w:r>
    </w:p>
    <w:p w14:paraId="79033992" w14:textId="0BC47EB8" w:rsidR="007319CE" w:rsidRDefault="007319CE" w:rsidP="00CC4AA9">
      <w:pPr>
        <w:spacing w:line="276" w:lineRule="auto"/>
        <w:jc w:val="both"/>
        <w:rPr>
          <w:b/>
          <w:bCs/>
          <w:color w:val="0070C0"/>
        </w:rPr>
      </w:pPr>
    </w:p>
    <w:p w14:paraId="0C3E02E2" w14:textId="37D7A061" w:rsidR="007319CE" w:rsidRPr="007319CE" w:rsidRDefault="007319CE" w:rsidP="00CC4AA9">
      <w:pPr>
        <w:spacing w:line="276" w:lineRule="auto"/>
        <w:jc w:val="both"/>
        <w:rPr>
          <w:color w:val="000000" w:themeColor="text1"/>
        </w:rPr>
      </w:pPr>
      <w:r>
        <w:rPr>
          <w:color w:val="000000" w:themeColor="text1"/>
        </w:rPr>
        <w:t>The evaluation made 3 recommendations based upon the findings and conclusions of the evaluation.</w:t>
      </w:r>
    </w:p>
    <w:p w14:paraId="6A0830D9" w14:textId="5746DA22" w:rsidR="002B2276" w:rsidRDefault="002B2276" w:rsidP="00CC4AA9">
      <w:pPr>
        <w:spacing w:line="276" w:lineRule="auto"/>
        <w:jc w:val="both"/>
        <w:rPr>
          <w:b/>
          <w:bCs/>
          <w:color w:val="0070C0"/>
        </w:rPr>
      </w:pPr>
    </w:p>
    <w:p w14:paraId="542B3A5E" w14:textId="1AEAA30D" w:rsidR="002B2276" w:rsidRPr="002B2276" w:rsidRDefault="002B2276" w:rsidP="00CC4AA9">
      <w:pPr>
        <w:spacing w:line="276" w:lineRule="auto"/>
        <w:jc w:val="both"/>
        <w:rPr>
          <w:color w:val="0070C0"/>
        </w:rPr>
      </w:pPr>
      <w:r w:rsidRPr="002B2276">
        <w:rPr>
          <w:color w:val="0070C0"/>
        </w:rPr>
        <w:t>Recommendation 1:</w:t>
      </w:r>
      <w:r w:rsidRPr="002B2276">
        <w:rPr>
          <w:color w:val="0070C0"/>
        </w:rPr>
        <w:tab/>
      </w:r>
      <w:r w:rsidRPr="002B2276">
        <w:rPr>
          <w:color w:val="000000" w:themeColor="text1"/>
        </w:rPr>
        <w:t xml:space="preserve">Focus on key next steps that will need to be taken to </w:t>
      </w:r>
      <w:proofErr w:type="gramStart"/>
      <w:r w:rsidRPr="002B2276">
        <w:rPr>
          <w:color w:val="000000" w:themeColor="text1"/>
        </w:rPr>
        <w:t>insure</w:t>
      </w:r>
      <w:proofErr w:type="gramEnd"/>
      <w:r w:rsidRPr="002B2276">
        <w:rPr>
          <w:color w:val="000000" w:themeColor="text1"/>
        </w:rPr>
        <w:t xml:space="preserve"> that results achieved to date continue on into the future.  </w:t>
      </w:r>
    </w:p>
    <w:p w14:paraId="367DF9F9" w14:textId="19EB8D8A" w:rsidR="002B2276" w:rsidRPr="002B2276" w:rsidRDefault="002B2276" w:rsidP="00CC4AA9">
      <w:pPr>
        <w:spacing w:line="276" w:lineRule="auto"/>
        <w:jc w:val="both"/>
        <w:rPr>
          <w:color w:val="0070C0"/>
        </w:rPr>
      </w:pPr>
    </w:p>
    <w:p w14:paraId="7CA1B6EE" w14:textId="566B4F13" w:rsidR="002B2276" w:rsidRPr="002B2276" w:rsidRDefault="002B2276" w:rsidP="00CC4AA9">
      <w:pPr>
        <w:spacing w:line="276" w:lineRule="auto"/>
        <w:jc w:val="both"/>
        <w:rPr>
          <w:color w:val="0070C0"/>
        </w:rPr>
      </w:pPr>
      <w:r w:rsidRPr="002B2276">
        <w:rPr>
          <w:color w:val="0070C0"/>
        </w:rPr>
        <w:t xml:space="preserve">Recommendation 2: </w:t>
      </w:r>
      <w:r w:rsidRPr="002B2276">
        <w:rPr>
          <w:color w:val="0070C0"/>
        </w:rPr>
        <w:tab/>
      </w:r>
      <w:r w:rsidRPr="002B2276">
        <w:rPr>
          <w:color w:val="000000" w:themeColor="text1"/>
        </w:rPr>
        <w:t>Support the completion of activities stemming from the DA project and follow up with member States on strategies they need to move forward.</w:t>
      </w:r>
    </w:p>
    <w:p w14:paraId="6DC5789F" w14:textId="77777777" w:rsidR="002B2276" w:rsidRPr="002B2276" w:rsidRDefault="002B2276" w:rsidP="00CC4AA9">
      <w:pPr>
        <w:spacing w:line="276" w:lineRule="auto"/>
        <w:jc w:val="both"/>
        <w:rPr>
          <w:color w:val="0070C0"/>
        </w:rPr>
      </w:pPr>
    </w:p>
    <w:p w14:paraId="66022967" w14:textId="5EA3E7F8" w:rsidR="002B2276" w:rsidRPr="002B2276" w:rsidRDefault="002B2276" w:rsidP="00CC4AA9">
      <w:pPr>
        <w:spacing w:line="276" w:lineRule="auto"/>
        <w:jc w:val="both"/>
        <w:rPr>
          <w:color w:val="000000" w:themeColor="text1"/>
        </w:rPr>
      </w:pPr>
      <w:r w:rsidRPr="002B2276">
        <w:rPr>
          <w:color w:val="0070C0"/>
        </w:rPr>
        <w:t xml:space="preserve">Recommendation 3:  </w:t>
      </w:r>
      <w:r w:rsidRPr="002B2276">
        <w:rPr>
          <w:color w:val="0070C0"/>
        </w:rPr>
        <w:tab/>
      </w:r>
      <w:r w:rsidRPr="002B2276">
        <w:rPr>
          <w:color w:val="000000" w:themeColor="text1"/>
        </w:rPr>
        <w:t xml:space="preserve">Integrate gender and other cross-cutting issues into the regional integration indices.  </w:t>
      </w:r>
    </w:p>
    <w:p w14:paraId="6E416A9C" w14:textId="77777777" w:rsidR="002B2276" w:rsidRPr="002B2276" w:rsidRDefault="002B2276" w:rsidP="00CC4AA9">
      <w:pPr>
        <w:spacing w:line="276" w:lineRule="auto"/>
        <w:jc w:val="both"/>
        <w:rPr>
          <w:b/>
          <w:bCs/>
          <w:color w:val="0070C0"/>
        </w:rPr>
      </w:pPr>
    </w:p>
    <w:p w14:paraId="0BC577DF" w14:textId="77777777" w:rsidR="007319CE" w:rsidRDefault="007319CE" w:rsidP="00CC4AA9">
      <w:pPr>
        <w:spacing w:line="276" w:lineRule="auto"/>
        <w:jc w:val="both"/>
        <w:rPr>
          <w:b/>
          <w:bCs/>
          <w:color w:val="0070C0"/>
        </w:rPr>
      </w:pPr>
    </w:p>
    <w:p w14:paraId="25D1E436" w14:textId="77777777" w:rsidR="007319CE" w:rsidRDefault="007319CE" w:rsidP="00CC4AA9">
      <w:pPr>
        <w:spacing w:line="276" w:lineRule="auto"/>
        <w:jc w:val="both"/>
        <w:rPr>
          <w:b/>
          <w:bCs/>
          <w:color w:val="0070C0"/>
        </w:rPr>
      </w:pPr>
    </w:p>
    <w:p w14:paraId="4BE001E1" w14:textId="77777777" w:rsidR="007319CE" w:rsidRDefault="007319CE" w:rsidP="00CC4AA9">
      <w:pPr>
        <w:spacing w:line="276" w:lineRule="auto"/>
        <w:jc w:val="both"/>
        <w:rPr>
          <w:b/>
          <w:bCs/>
          <w:color w:val="0070C0"/>
        </w:rPr>
      </w:pPr>
    </w:p>
    <w:p w14:paraId="19A70781" w14:textId="77777777" w:rsidR="007319CE" w:rsidRDefault="007319CE" w:rsidP="00CC4AA9">
      <w:pPr>
        <w:spacing w:line="276" w:lineRule="auto"/>
        <w:jc w:val="both"/>
        <w:rPr>
          <w:b/>
          <w:bCs/>
          <w:color w:val="0070C0"/>
        </w:rPr>
      </w:pPr>
    </w:p>
    <w:p w14:paraId="6AA37028" w14:textId="77777777" w:rsidR="007319CE" w:rsidRDefault="007319CE" w:rsidP="00CC4AA9">
      <w:pPr>
        <w:spacing w:line="276" w:lineRule="auto"/>
        <w:jc w:val="both"/>
        <w:rPr>
          <w:b/>
          <w:bCs/>
          <w:color w:val="0070C0"/>
        </w:rPr>
      </w:pPr>
    </w:p>
    <w:p w14:paraId="00A4E13A" w14:textId="66306BC6" w:rsidR="00CC4AA9" w:rsidRDefault="002B2276" w:rsidP="00CC4AA9">
      <w:pPr>
        <w:spacing w:line="276" w:lineRule="auto"/>
        <w:jc w:val="both"/>
        <w:rPr>
          <w:b/>
          <w:bCs/>
          <w:color w:val="0070C0"/>
        </w:rPr>
      </w:pPr>
      <w:r>
        <w:rPr>
          <w:b/>
          <w:bCs/>
          <w:color w:val="0070C0"/>
        </w:rPr>
        <w:lastRenderedPageBreak/>
        <w:t>Lessons Learned</w:t>
      </w:r>
    </w:p>
    <w:p w14:paraId="16FA4665" w14:textId="1A6B44C5" w:rsidR="002B2276" w:rsidRDefault="002B2276" w:rsidP="00CC4AA9">
      <w:pPr>
        <w:spacing w:line="276" w:lineRule="auto"/>
        <w:jc w:val="both"/>
        <w:rPr>
          <w:b/>
          <w:bCs/>
          <w:color w:val="0070C0"/>
        </w:rPr>
      </w:pPr>
    </w:p>
    <w:p w14:paraId="323AFDC2" w14:textId="77777777" w:rsidR="002B2276" w:rsidRDefault="002B2276" w:rsidP="002B2276">
      <w:pPr>
        <w:spacing w:line="276" w:lineRule="auto"/>
        <w:jc w:val="both"/>
      </w:pPr>
      <w:proofErr w:type="gramStart"/>
      <w:r>
        <w:t>A number of</w:t>
      </w:r>
      <w:proofErr w:type="gramEnd"/>
      <w:r>
        <w:t xml:space="preserve"> lessons have emerged from the implementation of the DA project over the period 2018 – 2021 that can inform future work to support member States in measuring, monitoring, and improving performance in regional integration.</w:t>
      </w:r>
    </w:p>
    <w:p w14:paraId="2039F643" w14:textId="32D975BB" w:rsidR="002B2276" w:rsidRDefault="002B2276" w:rsidP="00CC4AA9">
      <w:pPr>
        <w:spacing w:line="276" w:lineRule="auto"/>
        <w:jc w:val="both"/>
        <w:rPr>
          <w:b/>
          <w:bCs/>
          <w:color w:val="0070C0"/>
        </w:rPr>
      </w:pPr>
    </w:p>
    <w:p w14:paraId="5B8653E2" w14:textId="3F641D98" w:rsidR="002B2276" w:rsidRPr="002B2276" w:rsidRDefault="002B2276" w:rsidP="002B2276">
      <w:pPr>
        <w:pStyle w:val="ListParagraph"/>
        <w:numPr>
          <w:ilvl w:val="0"/>
          <w:numId w:val="16"/>
        </w:numPr>
        <w:spacing w:line="276" w:lineRule="auto"/>
        <w:jc w:val="both"/>
        <w:rPr>
          <w:b/>
          <w:bCs/>
          <w:color w:val="0070C0"/>
        </w:rPr>
      </w:pPr>
      <w:r w:rsidRPr="002B2276">
        <w:rPr>
          <w:i/>
          <w:iCs/>
        </w:rPr>
        <w:t>Taking the time to choose the right partners produces results</w:t>
      </w:r>
    </w:p>
    <w:p w14:paraId="7ED0202A" w14:textId="742B2152" w:rsidR="002B2276" w:rsidRPr="007319CE" w:rsidRDefault="002B2276" w:rsidP="002B2276">
      <w:pPr>
        <w:pStyle w:val="ListParagraph"/>
        <w:numPr>
          <w:ilvl w:val="0"/>
          <w:numId w:val="16"/>
        </w:numPr>
        <w:spacing w:line="276" w:lineRule="auto"/>
        <w:jc w:val="both"/>
        <w:rPr>
          <w:b/>
          <w:bCs/>
          <w:color w:val="0070C0"/>
        </w:rPr>
      </w:pPr>
      <w:r>
        <w:rPr>
          <w:i/>
          <w:iCs/>
        </w:rPr>
        <w:t>Working as a team builds synergies</w:t>
      </w:r>
    </w:p>
    <w:p w14:paraId="35AA3F6D" w14:textId="5F4FFD28" w:rsidR="007319CE" w:rsidRPr="002B2276" w:rsidRDefault="007319CE" w:rsidP="002B2276">
      <w:pPr>
        <w:pStyle w:val="ListParagraph"/>
        <w:numPr>
          <w:ilvl w:val="0"/>
          <w:numId w:val="16"/>
        </w:numPr>
        <w:spacing w:line="276" w:lineRule="auto"/>
        <w:jc w:val="both"/>
        <w:rPr>
          <w:b/>
          <w:bCs/>
          <w:color w:val="0070C0"/>
        </w:rPr>
      </w:pPr>
      <w:r>
        <w:rPr>
          <w:i/>
          <w:iCs/>
        </w:rPr>
        <w:t>Being timely and opportunistic brings success</w:t>
      </w:r>
    </w:p>
    <w:p w14:paraId="450DD5DD" w14:textId="2E421DAA" w:rsidR="002B2276" w:rsidRPr="002B2276" w:rsidRDefault="002B2276" w:rsidP="002B2276">
      <w:pPr>
        <w:pStyle w:val="ListParagraph"/>
        <w:numPr>
          <w:ilvl w:val="0"/>
          <w:numId w:val="16"/>
        </w:numPr>
        <w:spacing w:line="276" w:lineRule="auto"/>
        <w:jc w:val="both"/>
        <w:rPr>
          <w:b/>
          <w:bCs/>
          <w:color w:val="0070C0"/>
        </w:rPr>
      </w:pPr>
      <w:r>
        <w:rPr>
          <w:i/>
          <w:iCs/>
        </w:rPr>
        <w:t>Collaborative approaches that seek win-win situations add value</w:t>
      </w:r>
    </w:p>
    <w:p w14:paraId="3978C2E6" w14:textId="36CD7BF2" w:rsidR="002B2276" w:rsidRPr="007319CE" w:rsidRDefault="002B2276" w:rsidP="002B2276">
      <w:pPr>
        <w:pStyle w:val="ListParagraph"/>
        <w:numPr>
          <w:ilvl w:val="0"/>
          <w:numId w:val="16"/>
        </w:numPr>
        <w:spacing w:line="276" w:lineRule="auto"/>
        <w:jc w:val="both"/>
        <w:rPr>
          <w:b/>
          <w:bCs/>
          <w:color w:val="0070C0"/>
        </w:rPr>
      </w:pPr>
      <w:r>
        <w:rPr>
          <w:i/>
          <w:iCs/>
        </w:rPr>
        <w:t>Changes in government and personnel can delay progress</w:t>
      </w:r>
    </w:p>
    <w:p w14:paraId="0418C617" w14:textId="77777777" w:rsidR="007319CE" w:rsidRPr="007319CE" w:rsidRDefault="007319CE" w:rsidP="007319CE">
      <w:pPr>
        <w:pStyle w:val="ListParagraph"/>
        <w:spacing w:line="276" w:lineRule="auto"/>
        <w:jc w:val="both"/>
        <w:rPr>
          <w:b/>
          <w:bCs/>
          <w:color w:val="0070C0"/>
        </w:rPr>
      </w:pPr>
    </w:p>
    <w:p w14:paraId="3B059E06" w14:textId="77777777" w:rsidR="007319CE" w:rsidRPr="002B2276" w:rsidRDefault="007319CE" w:rsidP="007319CE">
      <w:pPr>
        <w:pStyle w:val="ListParagraph"/>
        <w:spacing w:line="276" w:lineRule="auto"/>
        <w:jc w:val="both"/>
        <w:rPr>
          <w:b/>
          <w:bCs/>
          <w:color w:val="0070C0"/>
        </w:rPr>
      </w:pPr>
    </w:p>
    <w:p w14:paraId="32C1C9E7" w14:textId="50612B10" w:rsidR="002B2276" w:rsidRDefault="002B2276" w:rsidP="00CC4AA9">
      <w:pPr>
        <w:spacing w:line="276" w:lineRule="auto"/>
        <w:jc w:val="both"/>
        <w:sectPr w:rsidR="002B2276" w:rsidSect="00BA1C1B">
          <w:pgSz w:w="12240" w:h="15840"/>
          <w:pgMar w:top="1440" w:right="1440" w:bottom="1440" w:left="1440" w:header="708" w:footer="708" w:gutter="0"/>
          <w:pgNumType w:fmt="lowerRoman"/>
          <w:cols w:space="708"/>
          <w:docGrid w:linePitch="360"/>
        </w:sectPr>
      </w:pPr>
    </w:p>
    <w:p w14:paraId="2779AD1F" w14:textId="519A96DC" w:rsidR="002065C0" w:rsidRDefault="00BA1C1B" w:rsidP="00A36503">
      <w:pPr>
        <w:pStyle w:val="Heading1"/>
        <w:numPr>
          <w:ilvl w:val="0"/>
          <w:numId w:val="1"/>
        </w:numPr>
      </w:pPr>
      <w:bookmarkStart w:id="4" w:name="_Toc107497927"/>
      <w:r>
        <w:lastRenderedPageBreak/>
        <w:t>I</w:t>
      </w:r>
      <w:r w:rsidR="009720C7">
        <w:t>ntroduction</w:t>
      </w:r>
      <w:r w:rsidR="00A90B66">
        <w:t xml:space="preserve"> and Objectives of the Evaluation</w:t>
      </w:r>
      <w:bookmarkEnd w:id="4"/>
    </w:p>
    <w:p w14:paraId="38174EF7" w14:textId="468E5484" w:rsidR="009720C7" w:rsidRDefault="009720C7" w:rsidP="00A36503"/>
    <w:p w14:paraId="55A6BFEE" w14:textId="3C7635A1" w:rsidR="00E578E5" w:rsidRPr="00E636E9" w:rsidRDefault="006C3851" w:rsidP="00DC5C0D">
      <w:pPr>
        <w:spacing w:line="276" w:lineRule="auto"/>
        <w:jc w:val="both"/>
      </w:pPr>
      <w:r w:rsidRPr="00E636E9">
        <w:t>The Terminal Evaluation of the 11</w:t>
      </w:r>
      <w:r w:rsidRPr="00E636E9">
        <w:rPr>
          <w:vertAlign w:val="superscript"/>
        </w:rPr>
        <w:t>th</w:t>
      </w:r>
      <w:r w:rsidRPr="00E636E9">
        <w:t xml:space="preserve"> Tranche Development Account (DA) project on “Measuring, monitoring, and improving performance in regional integration within ECA, ESCWA and ESCAP</w:t>
      </w:r>
      <w:r w:rsidRPr="00E636E9">
        <w:rPr>
          <w:vertAlign w:val="superscript"/>
        </w:rPr>
        <w:footnoteReference w:id="1"/>
      </w:r>
      <w:r w:rsidRPr="00E636E9">
        <w:t xml:space="preserve"> regions” was conducted </w:t>
      </w:r>
      <w:r w:rsidR="00ED3240" w:rsidRPr="00E636E9">
        <w:t xml:space="preserve">in accordance with the United Nations Evaluation Group guidelines and Development Account Evaluation Guidelines.  The evaluation serves three main purposes of learning, accountability and providing credible evidence for decision making.  </w:t>
      </w:r>
      <w:r w:rsidR="00E578E5" w:rsidRPr="00E636E9">
        <w:t>The primary use</w:t>
      </w:r>
      <w:r w:rsidR="001F4422" w:rsidRPr="00E636E9">
        <w:t>r</w:t>
      </w:r>
      <w:r w:rsidR="00E578E5" w:rsidRPr="00E636E9">
        <w:t>s of the evaluation are ECA, ESCAP, ESCWA, DES</w:t>
      </w:r>
      <w:r w:rsidR="004B1B20" w:rsidRPr="00E636E9">
        <w:t>A</w:t>
      </w:r>
      <w:r w:rsidR="00E578E5" w:rsidRPr="00E636E9">
        <w:t xml:space="preserve">, member States specifically the beneficiary countries and other key partners.  The evaluation </w:t>
      </w:r>
      <w:r w:rsidR="001F4422" w:rsidRPr="00E636E9">
        <w:t xml:space="preserve">was </w:t>
      </w:r>
      <w:r w:rsidR="00E578E5" w:rsidRPr="00E636E9">
        <w:t>conducted over a six-month period from January 2022 to June 2022.</w:t>
      </w:r>
    </w:p>
    <w:p w14:paraId="63604F9E" w14:textId="00DB3B4A" w:rsidR="00A90B66" w:rsidRDefault="00A90B66" w:rsidP="00A36503"/>
    <w:p w14:paraId="757E4605" w14:textId="2EBBB107" w:rsidR="00A90B66" w:rsidRDefault="00A90B66" w:rsidP="00AE0BBB">
      <w:pPr>
        <w:pStyle w:val="Heading2"/>
        <w:numPr>
          <w:ilvl w:val="1"/>
          <w:numId w:val="1"/>
        </w:numPr>
      </w:pPr>
      <w:bookmarkStart w:id="5" w:name="_Toc107497928"/>
      <w:r>
        <w:t>Evaluation Purpose and Scope</w:t>
      </w:r>
      <w:bookmarkEnd w:id="5"/>
    </w:p>
    <w:p w14:paraId="71832FA2" w14:textId="50C74EBD" w:rsidR="00A90B66" w:rsidRDefault="00A90B66" w:rsidP="00A90B66"/>
    <w:p w14:paraId="7F1E4816" w14:textId="3B059CB0" w:rsidR="00A90B66" w:rsidRPr="00E636E9" w:rsidRDefault="00A90B66" w:rsidP="00DC5C0D">
      <w:pPr>
        <w:spacing w:line="276" w:lineRule="auto"/>
        <w:jc w:val="both"/>
      </w:pPr>
      <w:r w:rsidRPr="00E636E9">
        <w:t>The evaluation was conducted to serve three main purposes:</w:t>
      </w:r>
    </w:p>
    <w:p w14:paraId="47C0770B" w14:textId="77777777" w:rsidR="00A90B66" w:rsidRPr="00E636E9" w:rsidRDefault="00A90B66" w:rsidP="00DC5C0D">
      <w:pPr>
        <w:spacing w:line="276" w:lineRule="auto"/>
        <w:jc w:val="both"/>
      </w:pPr>
    </w:p>
    <w:p w14:paraId="3DA3AEFF" w14:textId="77777777" w:rsidR="00A90B66" w:rsidRPr="00E636E9" w:rsidRDefault="00A90B66" w:rsidP="00DC5C0D">
      <w:pPr>
        <w:numPr>
          <w:ilvl w:val="0"/>
          <w:numId w:val="2"/>
        </w:numPr>
        <w:spacing w:line="276" w:lineRule="auto"/>
        <w:jc w:val="both"/>
      </w:pPr>
      <w:r w:rsidRPr="00E636E9">
        <w:rPr>
          <w:i/>
          <w:iCs/>
        </w:rPr>
        <w:t>Learning</w:t>
      </w:r>
      <w:r w:rsidRPr="00E636E9">
        <w:t xml:space="preserve">: to identify lessons learned from the effective implementation and results of the project that will contribute to existing </w:t>
      </w:r>
      <w:proofErr w:type="gramStart"/>
      <w:r w:rsidRPr="00E636E9">
        <w:t>knowledge;</w:t>
      </w:r>
      <w:proofErr w:type="gramEnd"/>
    </w:p>
    <w:p w14:paraId="4B7D49D9" w14:textId="77777777" w:rsidR="00A90B66" w:rsidRPr="00E636E9" w:rsidRDefault="00A90B66" w:rsidP="00DC5C0D">
      <w:pPr>
        <w:numPr>
          <w:ilvl w:val="0"/>
          <w:numId w:val="2"/>
        </w:numPr>
        <w:spacing w:line="276" w:lineRule="auto"/>
        <w:jc w:val="both"/>
      </w:pPr>
      <w:r w:rsidRPr="00E636E9">
        <w:rPr>
          <w:i/>
          <w:iCs/>
        </w:rPr>
        <w:t>Accountability</w:t>
      </w:r>
      <w:r w:rsidRPr="00E636E9">
        <w:t>: to provide evidence of the extent to which the project was adequately managed for results and that it supported the goal of the project; and</w:t>
      </w:r>
    </w:p>
    <w:p w14:paraId="2086E22D" w14:textId="77777777" w:rsidR="00A90B66" w:rsidRPr="00E636E9" w:rsidRDefault="00A90B66" w:rsidP="00DC5C0D">
      <w:pPr>
        <w:numPr>
          <w:ilvl w:val="0"/>
          <w:numId w:val="2"/>
        </w:numPr>
        <w:spacing w:line="276" w:lineRule="auto"/>
        <w:jc w:val="both"/>
      </w:pPr>
      <w:r w:rsidRPr="00E636E9">
        <w:rPr>
          <w:i/>
          <w:iCs/>
        </w:rPr>
        <w:t>Decision-making</w:t>
      </w:r>
      <w:r w:rsidRPr="00E636E9">
        <w:t>: to provide credible evidence for decision-making by project partners (ECA, ESCAP, ESCWA), the United Nations Department of Economic and Social Affairs, member States and other stakeholders for improving development outcomes.</w:t>
      </w:r>
    </w:p>
    <w:p w14:paraId="719F91BD" w14:textId="77777777" w:rsidR="00A90B66" w:rsidRPr="00E636E9" w:rsidRDefault="00A90B66" w:rsidP="00DC5C0D">
      <w:pPr>
        <w:spacing w:line="276" w:lineRule="auto"/>
        <w:jc w:val="both"/>
      </w:pPr>
    </w:p>
    <w:p w14:paraId="11A7051C" w14:textId="0F3E84C2" w:rsidR="00A90B66" w:rsidRPr="00E636E9" w:rsidRDefault="00A90B66" w:rsidP="00DC5C0D">
      <w:pPr>
        <w:spacing w:line="276" w:lineRule="auto"/>
        <w:jc w:val="both"/>
      </w:pPr>
      <w:r>
        <w:t xml:space="preserve">The objectives of the evaluation were twofold:  a) to assess the performance of the project considering its goals and objectives and b) to provide lessons learned, good practices, and recommendations for improvement in the design and delivery of future programs and projects.  </w:t>
      </w:r>
    </w:p>
    <w:p w14:paraId="4F7BC9FA" w14:textId="77777777" w:rsidR="00A90B66" w:rsidRPr="00E636E9" w:rsidRDefault="00A90B66" w:rsidP="00DC5C0D">
      <w:pPr>
        <w:spacing w:line="276" w:lineRule="auto"/>
        <w:jc w:val="both"/>
      </w:pPr>
    </w:p>
    <w:p w14:paraId="0F0D582E" w14:textId="74D48529" w:rsidR="00A96BC7" w:rsidRPr="00E636E9" w:rsidRDefault="00A96BC7" w:rsidP="00CF557C">
      <w:pPr>
        <w:spacing w:line="276" w:lineRule="auto"/>
        <w:jc w:val="both"/>
      </w:pPr>
      <w:r w:rsidRPr="00E636E9">
        <w:t>To do so</w:t>
      </w:r>
      <w:r w:rsidR="00A90B66" w:rsidRPr="00E636E9">
        <w:t xml:space="preserve">, the evaluation </w:t>
      </w:r>
      <w:r w:rsidRPr="00E636E9">
        <w:t>examined</w:t>
      </w:r>
      <w:r w:rsidR="00A90B66" w:rsidRPr="00E636E9">
        <w:t xml:space="preserve"> the performance of the project in terms of its relevance, coherence, effectiveness, efficiency, and sustainability as well as the extent to which the project incorporated or mainstreamed gender, human rights, disability inclusion and other cross-cutting issues into the project.  The evaluation covered the period of the project’s implementation from January 2018 to its completion in December 2021. </w:t>
      </w:r>
    </w:p>
    <w:p w14:paraId="515772BA" w14:textId="77777777" w:rsidR="00880F7F" w:rsidRDefault="00880F7F" w:rsidP="00A36503">
      <w:pPr>
        <w:pStyle w:val="Heading1"/>
      </w:pPr>
    </w:p>
    <w:p w14:paraId="16D0B0B4" w14:textId="77777777" w:rsidR="00880F7F" w:rsidRDefault="00880F7F" w:rsidP="00A36503">
      <w:pPr>
        <w:pStyle w:val="Heading1"/>
        <w:sectPr w:rsidR="00880F7F" w:rsidSect="00D115BC">
          <w:pgSz w:w="12240" w:h="15840"/>
          <w:pgMar w:top="1440" w:right="1440" w:bottom="1440" w:left="1440" w:header="708" w:footer="708" w:gutter="0"/>
          <w:pgNumType w:start="1"/>
          <w:cols w:space="708"/>
          <w:docGrid w:linePitch="360"/>
        </w:sectPr>
      </w:pPr>
    </w:p>
    <w:p w14:paraId="0F33AB2A" w14:textId="22D93864" w:rsidR="00A36503" w:rsidRDefault="009720C7" w:rsidP="00A36503">
      <w:pPr>
        <w:pStyle w:val="Heading1"/>
      </w:pPr>
      <w:bookmarkStart w:id="6" w:name="_Toc107497929"/>
      <w:r>
        <w:lastRenderedPageBreak/>
        <w:t>2.0</w:t>
      </w:r>
      <w:r>
        <w:tab/>
      </w:r>
      <w:r w:rsidR="00AE02F9">
        <w:t>Profile</w:t>
      </w:r>
      <w:r w:rsidR="00A36503">
        <w:t xml:space="preserve"> </w:t>
      </w:r>
      <w:r w:rsidR="00A90B66">
        <w:t>of the Project</w:t>
      </w:r>
      <w:bookmarkEnd w:id="6"/>
    </w:p>
    <w:p w14:paraId="1B49E107" w14:textId="77777777" w:rsidR="00880F7F" w:rsidRDefault="00880F7F" w:rsidP="00AE0BBB">
      <w:pPr>
        <w:pStyle w:val="Heading2"/>
      </w:pPr>
    </w:p>
    <w:p w14:paraId="52AB6853" w14:textId="2D9A80BF" w:rsidR="009720C7" w:rsidRDefault="00A36503" w:rsidP="00AE0BBB">
      <w:pPr>
        <w:pStyle w:val="Heading2"/>
      </w:pPr>
      <w:bookmarkStart w:id="7" w:name="_Toc107497930"/>
      <w:r>
        <w:t>2.1.</w:t>
      </w:r>
      <w:r>
        <w:tab/>
        <w:t>Project Context</w:t>
      </w:r>
      <w:bookmarkEnd w:id="7"/>
    </w:p>
    <w:p w14:paraId="527DE08C" w14:textId="77777777" w:rsidR="00A90B66" w:rsidRPr="00A90B66" w:rsidRDefault="00A90B66" w:rsidP="00A90B66"/>
    <w:p w14:paraId="7D74154A" w14:textId="151BC2CC" w:rsidR="00A36503" w:rsidRPr="00E636E9" w:rsidRDefault="00A36503" w:rsidP="00DC5C0D">
      <w:pPr>
        <w:spacing w:line="276" w:lineRule="auto"/>
        <w:jc w:val="both"/>
      </w:pPr>
      <w:r w:rsidRPr="00E636E9">
        <w:t>Divisions between countries created by geography, poor infrastructure and inefficient policies are an impediment to economic growth and development. Regional integration helps countries overcome the divisions that impede the flow of goods, services</w:t>
      </w:r>
      <w:r w:rsidR="001D03DB">
        <w:t>,</w:t>
      </w:r>
      <w:r w:rsidRPr="00E636E9">
        <w:t xml:space="preserve"> capital, people, and ideas.  In a rapidly evolving trade landscape, deepening regional integration is seen as a priority for many developing countries especially from the African and Arab regions.  Regional integration allows countries to overcome divisions by integrating goods, services, and markets, thus facilitating the flow of trade, capital, energy, people, and ideas. </w:t>
      </w:r>
    </w:p>
    <w:p w14:paraId="6961BBE7" w14:textId="77777777" w:rsidR="00A36503" w:rsidRPr="00E636E9" w:rsidRDefault="00A36503" w:rsidP="00DC5C0D">
      <w:pPr>
        <w:spacing w:line="276" w:lineRule="auto"/>
        <w:jc w:val="both"/>
      </w:pPr>
    </w:p>
    <w:p w14:paraId="65728F37" w14:textId="77777777" w:rsidR="00A36503" w:rsidRPr="00E636E9" w:rsidRDefault="00A36503" w:rsidP="00DC5C0D">
      <w:pPr>
        <w:spacing w:line="276" w:lineRule="auto"/>
        <w:jc w:val="both"/>
      </w:pPr>
      <w:r w:rsidRPr="00E636E9">
        <w:t xml:space="preserve">The first stage of integration is focused on the liberalization of goods and services within a region to create a larger market and is expected to generate benefits for most but include costs for some.  Regional trade agreements have been established in each of the three regions involved in this project, however progress in regional integration has been uneven.  For regional integration to be successful, individual countries will need to reach a certain level of performance in the various dimensions of integration (i.e., going beyond just trade and investment integration to other avenues for integration such as enabling the free movement of people within the region, the development of adequate regional infrastructure, and productive, financial, macroeconomic, institutional, and social integration which would include a focus on gender and youth). </w:t>
      </w:r>
    </w:p>
    <w:p w14:paraId="76ED2C4F" w14:textId="77777777" w:rsidR="00A36503" w:rsidRPr="00E636E9" w:rsidRDefault="00A36503" w:rsidP="00DC5C0D">
      <w:pPr>
        <w:spacing w:line="276" w:lineRule="auto"/>
        <w:jc w:val="both"/>
      </w:pPr>
    </w:p>
    <w:p w14:paraId="2B5448B5" w14:textId="54E8BF7E" w:rsidR="00A96BC7" w:rsidRPr="00E636E9" w:rsidRDefault="00A36503" w:rsidP="00CF557C">
      <w:pPr>
        <w:spacing w:line="276" w:lineRule="auto"/>
        <w:jc w:val="both"/>
      </w:pPr>
      <w:r w:rsidRPr="00E636E9">
        <w:t xml:space="preserve">Whereas regional trade agreements in the ECA, ESCWA, ESCAP regions have been established among various member states and larger regional trade agreements are being implemented in each region such as the African Continental Free Trade Area (AfCFTA), the Greater Arab Free Trade Area (GAFTA) in Western Asia, and the Regional Comprehensive Economic Partnership (RCEP) in Asia and the Pacific, some of the negotiated agreements are being implemented at very uneven paces.  </w:t>
      </w:r>
      <w:r w:rsidR="001F4422" w:rsidRPr="00E636E9">
        <w:t xml:space="preserve">The project therefore </w:t>
      </w:r>
      <w:r w:rsidRPr="00E636E9">
        <w:t xml:space="preserve">hypothesized that benefits accruing from the implementation from regional trade agreements would be enhanced by assisting Member States and regional organizations in the 3 regions to better assess and monitor their performance on the different aspects of integration and to build the capacity of selected Member States to improve their performance in regional integration. </w:t>
      </w:r>
      <w:r w:rsidR="001F4422" w:rsidRPr="00E636E9">
        <w:t xml:space="preserve"> T</w:t>
      </w:r>
      <w:r w:rsidRPr="00E636E9">
        <w:t>he Project</w:t>
      </w:r>
      <w:r w:rsidR="001F4422" w:rsidRPr="00E636E9">
        <w:t xml:space="preserve"> thus</w:t>
      </w:r>
      <w:r w:rsidRPr="00E636E9">
        <w:t xml:space="preserve"> aims to strengthen the capacity of selected developing countries to measure, monitor, and improve their performance in regional integration within the three identified regions by 1) the development and provision of a robust regional integration index in each of the three regions of focus, and (2) building the capacity of selected developing countries (6, 2 in each region) to use the information generated through the index for better policy making and analysis that would improve their performance in regional integration, with a strong focus on trade integration.</w:t>
      </w:r>
      <w:r w:rsidR="00A226CB" w:rsidRPr="00E636E9">
        <w:t xml:space="preserve">    </w:t>
      </w:r>
    </w:p>
    <w:p w14:paraId="000724D6" w14:textId="77777777" w:rsidR="00CF557C" w:rsidRPr="00CF557C" w:rsidRDefault="00CF557C" w:rsidP="00CF557C">
      <w:pPr>
        <w:spacing w:line="276" w:lineRule="auto"/>
        <w:jc w:val="both"/>
        <w:rPr>
          <w:sz w:val="20"/>
          <w:szCs w:val="20"/>
        </w:rPr>
      </w:pPr>
    </w:p>
    <w:p w14:paraId="269BAD72" w14:textId="77777777" w:rsidR="00880F7F" w:rsidRDefault="00880F7F" w:rsidP="00AE0BBB">
      <w:pPr>
        <w:pStyle w:val="Heading2"/>
      </w:pPr>
    </w:p>
    <w:p w14:paraId="4B4BD584" w14:textId="22B8CCF6" w:rsidR="00443B5C" w:rsidRDefault="00443B5C" w:rsidP="00AE0BBB">
      <w:pPr>
        <w:pStyle w:val="Heading2"/>
      </w:pPr>
      <w:bookmarkStart w:id="8" w:name="_Toc107497931"/>
      <w:r>
        <w:t>2.2</w:t>
      </w:r>
      <w:r>
        <w:tab/>
      </w:r>
      <w:r w:rsidR="0003528A">
        <w:t>Key Project Objectives</w:t>
      </w:r>
      <w:r w:rsidR="00822C83">
        <w:t xml:space="preserve"> and Implementation</w:t>
      </w:r>
      <w:bookmarkEnd w:id="8"/>
    </w:p>
    <w:p w14:paraId="3B8F006D" w14:textId="781034FA" w:rsidR="0003528A" w:rsidRDefault="0003528A" w:rsidP="0003528A"/>
    <w:p w14:paraId="20CD63CB" w14:textId="1DF43855" w:rsidR="0003528A" w:rsidRPr="00E636E9" w:rsidRDefault="00BF68FF" w:rsidP="00A572A3">
      <w:pPr>
        <w:spacing w:line="276" w:lineRule="auto"/>
        <w:jc w:val="both"/>
      </w:pPr>
      <w:r w:rsidRPr="00E636E9">
        <w:t xml:space="preserve">The key aim of the project </w:t>
      </w:r>
      <w:r w:rsidR="00A96BC7" w:rsidRPr="00E636E9">
        <w:t xml:space="preserve">was to </w:t>
      </w:r>
      <w:r w:rsidRPr="00E636E9">
        <w:t xml:space="preserve">strengthen </w:t>
      </w:r>
      <w:r w:rsidR="005A2856" w:rsidRPr="00E636E9">
        <w:t xml:space="preserve">the capacity of selected Member States to measure, monitor and improve their performance in regional integration within the African, Western Asia, and the Asia-Pacific regions.  This objective was to be realized by 1) developing robust regional integration indices that would be freely and easily accessible to stakeholders in the three regions; and 2) building capacity </w:t>
      </w:r>
      <w:r w:rsidR="0080134B" w:rsidRPr="00E636E9">
        <w:t xml:space="preserve">and providing technical assistance to selected countries on the use of the information generated by these indices for analysis and </w:t>
      </w:r>
      <w:r w:rsidR="00DC5C0D" w:rsidRPr="00E636E9">
        <w:t xml:space="preserve">better policy making which would eventually lead to improving their performance in regional integration with a particular emphasis on trade integration. </w:t>
      </w:r>
    </w:p>
    <w:p w14:paraId="42EEBF38" w14:textId="5C2AB244" w:rsidR="00A572A3" w:rsidRPr="00E636E9" w:rsidRDefault="00A572A3" w:rsidP="00A572A3">
      <w:pPr>
        <w:spacing w:line="276" w:lineRule="auto"/>
        <w:jc w:val="both"/>
      </w:pPr>
    </w:p>
    <w:p w14:paraId="0CE65110" w14:textId="059DEF89" w:rsidR="00CF557C" w:rsidRPr="00E636E9" w:rsidRDefault="00A572A3" w:rsidP="00CF557C">
      <w:pPr>
        <w:spacing w:line="276" w:lineRule="auto"/>
        <w:jc w:val="both"/>
        <w:rPr>
          <w:lang w:val="en-US"/>
        </w:rPr>
      </w:pPr>
      <w:r w:rsidRPr="00E636E9">
        <w:t>The evaluation drafted a Theory of Change presented in Figure 1 to help explain the project’s logic.</w:t>
      </w:r>
      <w:r w:rsidR="00CF557C" w:rsidRPr="00E636E9">
        <w:rPr>
          <w:lang w:val="en-US"/>
        </w:rPr>
        <w:t xml:space="preserve">   Two outcome results were identified to achieve the project objective of strengthening the capacity of selected developing countries to measure, monitor and improve their performance in regional integration within ECA, ESCWA and ESCAP regions:</w:t>
      </w:r>
    </w:p>
    <w:p w14:paraId="7AC08F5A" w14:textId="77777777" w:rsidR="00CF557C" w:rsidRPr="00E636E9" w:rsidRDefault="00CF557C" w:rsidP="00CF557C">
      <w:pPr>
        <w:spacing w:line="276" w:lineRule="auto"/>
        <w:jc w:val="both"/>
        <w:rPr>
          <w:lang w:val="en-US"/>
        </w:rPr>
      </w:pPr>
    </w:p>
    <w:p w14:paraId="484866E8" w14:textId="77777777" w:rsidR="00CF557C" w:rsidRPr="00E636E9" w:rsidRDefault="00CF557C" w:rsidP="00CF557C">
      <w:pPr>
        <w:numPr>
          <w:ilvl w:val="0"/>
          <w:numId w:val="3"/>
        </w:numPr>
        <w:spacing w:line="276" w:lineRule="auto"/>
        <w:jc w:val="both"/>
        <w:rPr>
          <w:lang w:val="en-US"/>
        </w:rPr>
      </w:pPr>
      <w:r w:rsidRPr="00E636E9">
        <w:rPr>
          <w:bCs/>
          <w:lang w:val="en-US"/>
        </w:rPr>
        <w:t>Enhanced capacities of selected Member States to measure and monitor their progress in regional integration</w:t>
      </w:r>
      <w:r w:rsidRPr="00E636E9">
        <w:rPr>
          <w:lang w:val="en-US"/>
        </w:rPr>
        <w:t>; and</w:t>
      </w:r>
    </w:p>
    <w:p w14:paraId="1CA0ABD3" w14:textId="77777777" w:rsidR="00CF557C" w:rsidRPr="00E636E9" w:rsidRDefault="00CF557C" w:rsidP="00CF557C">
      <w:pPr>
        <w:numPr>
          <w:ilvl w:val="0"/>
          <w:numId w:val="3"/>
        </w:numPr>
        <w:spacing w:line="276" w:lineRule="auto"/>
        <w:jc w:val="both"/>
        <w:rPr>
          <w:lang w:val="en-US"/>
        </w:rPr>
      </w:pPr>
      <w:r w:rsidRPr="00E636E9">
        <w:rPr>
          <w:bCs/>
          <w:lang w:val="en-US"/>
        </w:rPr>
        <w:t>Strengthened capacities of selected Member States to improve their performance in regional integration</w:t>
      </w:r>
      <w:r w:rsidRPr="00E636E9">
        <w:rPr>
          <w:lang w:val="en-US"/>
        </w:rPr>
        <w:t>.</w:t>
      </w:r>
    </w:p>
    <w:p w14:paraId="6D05BC42" w14:textId="5AEC7373" w:rsidR="00A572A3" w:rsidRPr="00E636E9" w:rsidRDefault="00A572A3" w:rsidP="00A572A3">
      <w:pPr>
        <w:spacing w:line="276" w:lineRule="auto"/>
        <w:jc w:val="both"/>
        <w:rPr>
          <w:lang w:val="en-US"/>
        </w:rPr>
      </w:pPr>
    </w:p>
    <w:p w14:paraId="121F7286" w14:textId="3944D0AC" w:rsidR="0003528A" w:rsidRPr="00CF557C" w:rsidRDefault="0003528A" w:rsidP="0003528A">
      <w:pPr>
        <w:rPr>
          <w:sz w:val="20"/>
          <w:szCs w:val="20"/>
        </w:rPr>
      </w:pPr>
    </w:p>
    <w:p w14:paraId="5E65065A" w14:textId="77777777" w:rsidR="00CF557C" w:rsidRDefault="00CF557C" w:rsidP="00A572A3">
      <w:pPr>
        <w:pStyle w:val="Caption"/>
      </w:pPr>
      <w:bookmarkStart w:id="9" w:name="_Toc96250751"/>
    </w:p>
    <w:p w14:paraId="22F4A115" w14:textId="77777777" w:rsidR="00653958" w:rsidRDefault="00653958" w:rsidP="00A572A3">
      <w:pPr>
        <w:pStyle w:val="Caption"/>
        <w:sectPr w:rsidR="00653958" w:rsidSect="00880F7F">
          <w:pgSz w:w="12240" w:h="15840"/>
          <w:pgMar w:top="1440" w:right="1440" w:bottom="1440" w:left="1440" w:header="708" w:footer="708" w:gutter="0"/>
          <w:cols w:space="708"/>
          <w:docGrid w:linePitch="360"/>
        </w:sectPr>
      </w:pPr>
      <w:bookmarkStart w:id="10" w:name="_Toc107348231"/>
    </w:p>
    <w:p w14:paraId="74CF62FF" w14:textId="066F41E6" w:rsidR="00A572A3" w:rsidRPr="00653958" w:rsidRDefault="00A572A3" w:rsidP="00A572A3">
      <w:pPr>
        <w:pStyle w:val="Caption"/>
        <w:rPr>
          <w:rFonts w:asciiTheme="minorHAnsi" w:hAnsiTheme="minorHAnsi" w:cstheme="minorHAnsi"/>
          <w:sz w:val="22"/>
          <w:szCs w:val="22"/>
          <w:lang w:val="en-US"/>
        </w:rPr>
      </w:pPr>
      <w:bookmarkStart w:id="11" w:name="_Toc107493194"/>
      <w:r w:rsidRPr="00653958">
        <w:rPr>
          <w:rFonts w:asciiTheme="minorHAnsi" w:hAnsiTheme="minorHAnsi" w:cstheme="minorHAnsi"/>
          <w:sz w:val="22"/>
          <w:szCs w:val="22"/>
        </w:rPr>
        <w:lastRenderedPageBreak/>
        <w:t xml:space="preserve">Figure </w:t>
      </w:r>
      <w:r w:rsidRPr="00653958">
        <w:rPr>
          <w:rFonts w:asciiTheme="minorHAnsi" w:hAnsiTheme="minorHAnsi" w:cstheme="minorHAnsi"/>
          <w:sz w:val="22"/>
          <w:szCs w:val="22"/>
        </w:rPr>
        <w:fldChar w:fldCharType="begin"/>
      </w:r>
      <w:r w:rsidRPr="00653958">
        <w:rPr>
          <w:rFonts w:asciiTheme="minorHAnsi" w:hAnsiTheme="minorHAnsi" w:cstheme="minorHAnsi"/>
          <w:sz w:val="22"/>
          <w:szCs w:val="22"/>
        </w:rPr>
        <w:instrText xml:space="preserve"> SEQ Figure \* ARABIC </w:instrText>
      </w:r>
      <w:r w:rsidRPr="00653958">
        <w:rPr>
          <w:rFonts w:asciiTheme="minorHAnsi" w:hAnsiTheme="minorHAnsi" w:cstheme="minorHAnsi"/>
          <w:sz w:val="22"/>
          <w:szCs w:val="22"/>
        </w:rPr>
        <w:fldChar w:fldCharType="separate"/>
      </w:r>
      <w:r w:rsidR="0084064E">
        <w:rPr>
          <w:rFonts w:asciiTheme="minorHAnsi" w:hAnsiTheme="minorHAnsi" w:cstheme="minorHAnsi"/>
          <w:noProof/>
          <w:sz w:val="22"/>
          <w:szCs w:val="22"/>
        </w:rPr>
        <w:t>1</w:t>
      </w:r>
      <w:r w:rsidRPr="00653958">
        <w:rPr>
          <w:rFonts w:asciiTheme="minorHAnsi" w:hAnsiTheme="minorHAnsi" w:cstheme="minorHAnsi"/>
          <w:noProof/>
          <w:sz w:val="22"/>
          <w:szCs w:val="22"/>
        </w:rPr>
        <w:fldChar w:fldCharType="end"/>
      </w:r>
      <w:r w:rsidRPr="00653958">
        <w:rPr>
          <w:rFonts w:asciiTheme="minorHAnsi" w:hAnsiTheme="minorHAnsi" w:cstheme="minorHAnsi"/>
          <w:sz w:val="22"/>
          <w:szCs w:val="22"/>
        </w:rPr>
        <w:t>: Draft Theory of Change</w:t>
      </w:r>
      <w:bookmarkEnd w:id="9"/>
      <w:bookmarkEnd w:id="10"/>
      <w:bookmarkEnd w:id="11"/>
    </w:p>
    <w:p w14:paraId="20062469" w14:textId="77777777" w:rsidR="0003528A" w:rsidRDefault="0003528A" w:rsidP="0003528A"/>
    <w:p w14:paraId="5606FD5D" w14:textId="3CA99530" w:rsidR="0003528A" w:rsidRPr="0003528A" w:rsidRDefault="00A572A3" w:rsidP="0003528A">
      <w:r>
        <w:rPr>
          <w:noProof/>
          <w:lang w:val="en-US"/>
        </w:rPr>
        <w:drawing>
          <wp:inline distT="0" distB="0" distL="0" distR="0" wp14:anchorId="50CD2156" wp14:editId="28371141">
            <wp:extent cx="5619624" cy="4935415"/>
            <wp:effectExtent l="0" t="0" r="0" b="508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660934" cy="4971695"/>
                    </a:xfrm>
                    <a:prstGeom prst="rect">
                      <a:avLst/>
                    </a:prstGeom>
                  </pic:spPr>
                </pic:pic>
              </a:graphicData>
            </a:graphic>
          </wp:inline>
        </w:drawing>
      </w:r>
    </w:p>
    <w:p w14:paraId="5ECE5F7D" w14:textId="2E32157A" w:rsidR="0055409B" w:rsidRPr="00CF557C" w:rsidRDefault="0055409B" w:rsidP="00822C83">
      <w:pPr>
        <w:spacing w:line="276" w:lineRule="auto"/>
        <w:jc w:val="both"/>
        <w:rPr>
          <w:sz w:val="21"/>
          <w:szCs w:val="21"/>
          <w:lang w:val="en-US"/>
        </w:rPr>
      </w:pPr>
    </w:p>
    <w:p w14:paraId="610AB5BE" w14:textId="77777777" w:rsidR="00653958" w:rsidRDefault="00653958" w:rsidP="00822C83">
      <w:pPr>
        <w:spacing w:line="276" w:lineRule="auto"/>
        <w:jc w:val="both"/>
        <w:rPr>
          <w:lang w:val="en-US"/>
        </w:rPr>
      </w:pPr>
    </w:p>
    <w:p w14:paraId="7EA3892A" w14:textId="4381AE5B" w:rsidR="0055409B" w:rsidRPr="00E636E9" w:rsidRDefault="0055409B" w:rsidP="00822C83">
      <w:pPr>
        <w:spacing w:line="276" w:lineRule="auto"/>
        <w:jc w:val="both"/>
        <w:rPr>
          <w:lang w:val="en-US"/>
        </w:rPr>
      </w:pPr>
      <w:r w:rsidRPr="00E636E9">
        <w:rPr>
          <w:lang w:val="en-US"/>
        </w:rPr>
        <w:t xml:space="preserve">To achieve the first outcome, the project undertook to build robust regional integration indexes in the three regions, train Member States on the use of the index for policy and analysis, and then to develop national overviews on the status of regional integration for the selected six Member countries (2 for each region). The second outcome was built on the first outcome and was geared towards enabling selected countries to improve their performance in regional integration through the development of national action plans to overcome constraints and bottlenecks </w:t>
      </w:r>
      <w:r w:rsidR="00822C83" w:rsidRPr="00E636E9">
        <w:rPr>
          <w:lang w:val="en-US"/>
        </w:rPr>
        <w:t xml:space="preserve">for successful trade integration, the establishment of roadmaps to guide implementation and the organizing of national review meetings to assess the progress of each country’s implementation of their action plan to improve their performance.  </w:t>
      </w:r>
    </w:p>
    <w:p w14:paraId="0F553180" w14:textId="5258AB9A" w:rsidR="00086E52" w:rsidRPr="00E636E9" w:rsidRDefault="00086E52" w:rsidP="00822C83">
      <w:pPr>
        <w:spacing w:line="276" w:lineRule="auto"/>
        <w:jc w:val="both"/>
        <w:rPr>
          <w:lang w:val="en-US"/>
        </w:rPr>
      </w:pPr>
    </w:p>
    <w:p w14:paraId="2EBC2450" w14:textId="72EB2E4F" w:rsidR="00086E52" w:rsidRPr="00E636E9" w:rsidRDefault="00086E52" w:rsidP="00822C83">
      <w:pPr>
        <w:spacing w:line="276" w:lineRule="auto"/>
        <w:jc w:val="both"/>
        <w:rPr>
          <w:lang w:val="en-US"/>
        </w:rPr>
      </w:pPr>
      <w:r w:rsidRPr="00E636E9">
        <w:rPr>
          <w:lang w:val="en-US"/>
        </w:rPr>
        <w:t xml:space="preserve">Both ECA and ESCWA had started working on the development of regional integration indexes as part of their effort to assist Member States to rank countries and regional economic communities according to their integration performances.  ECA had completed and officially launched the first edition of the African </w:t>
      </w:r>
      <w:r w:rsidRPr="00E636E9">
        <w:rPr>
          <w:lang w:val="en-US"/>
        </w:rPr>
        <w:lastRenderedPageBreak/>
        <w:t xml:space="preserve">Regional Integration Index (ARII) in 2016 and started working on a second edition that would </w:t>
      </w:r>
      <w:r w:rsidR="00DC54EA" w:rsidRPr="00E636E9">
        <w:rPr>
          <w:lang w:val="en-US"/>
        </w:rPr>
        <w:t xml:space="preserve">include improvements to the methodology.  A first version of the Arab </w:t>
      </w:r>
      <w:r w:rsidR="006B7900" w:rsidRPr="00E636E9">
        <w:rPr>
          <w:lang w:val="en-US"/>
        </w:rPr>
        <w:t>Economic</w:t>
      </w:r>
      <w:r w:rsidR="00DC54EA" w:rsidRPr="00E636E9">
        <w:rPr>
          <w:lang w:val="en-US"/>
        </w:rPr>
        <w:t xml:space="preserve"> Integration System of Indexes (AEISI)</w:t>
      </w:r>
      <w:r w:rsidR="006B7900" w:rsidRPr="00E636E9">
        <w:rPr>
          <w:lang w:val="en-US"/>
        </w:rPr>
        <w:t xml:space="preserve"> had also been constructed by ESCWA and results published in the 2016 first edition of Assessing Arab Economic Integration Report (AAEIR).  ESCAP, as part of this project, anticipated building on the Asia-Pacific Regional Integration Index (APRII) which was developed by the Asia Development Bank </w:t>
      </w:r>
      <w:r w:rsidR="001C1971" w:rsidRPr="00E636E9">
        <w:rPr>
          <w:lang w:val="en-US"/>
        </w:rPr>
        <w:t xml:space="preserve">(ADB).  </w:t>
      </w:r>
    </w:p>
    <w:p w14:paraId="3B24FA74" w14:textId="14A90A16" w:rsidR="004E4FA3" w:rsidRPr="00E636E9" w:rsidRDefault="004E4FA3" w:rsidP="00822C83">
      <w:pPr>
        <w:spacing w:line="276" w:lineRule="auto"/>
        <w:jc w:val="both"/>
        <w:rPr>
          <w:lang w:val="en-US"/>
        </w:rPr>
      </w:pPr>
    </w:p>
    <w:p w14:paraId="4AD5FF25" w14:textId="77777777" w:rsidR="00C41F85" w:rsidRPr="00E636E9" w:rsidRDefault="009E5C43" w:rsidP="00822C83">
      <w:pPr>
        <w:spacing w:line="276" w:lineRule="auto"/>
        <w:jc w:val="both"/>
        <w:rPr>
          <w:lang w:val="en-US"/>
        </w:rPr>
      </w:pPr>
      <w:r w:rsidRPr="00E636E9">
        <w:rPr>
          <w:lang w:val="en-US"/>
        </w:rPr>
        <w:t xml:space="preserve">The implementation of the project was influenced by the changing economic and trade context over the last four years and </w:t>
      </w:r>
      <w:proofErr w:type="gramStart"/>
      <w:r w:rsidRPr="00E636E9">
        <w:rPr>
          <w:lang w:val="en-US"/>
        </w:rPr>
        <w:t>in particular by</w:t>
      </w:r>
      <w:proofErr w:type="gramEnd"/>
      <w:r w:rsidRPr="00E636E9">
        <w:rPr>
          <w:lang w:val="en-US"/>
        </w:rPr>
        <w:t xml:space="preserve"> the COVID pandemic crisis </w:t>
      </w:r>
      <w:r w:rsidR="00915E1D" w:rsidRPr="00E636E9">
        <w:rPr>
          <w:lang w:val="en-US"/>
        </w:rPr>
        <w:t xml:space="preserve">which restricted travel but also provided opportunities to extend the scope of project activities and to make them more relevant to the COVID period.  </w:t>
      </w:r>
      <w:r w:rsidR="004E4FA3" w:rsidRPr="00E636E9">
        <w:rPr>
          <w:lang w:val="en-US"/>
        </w:rPr>
        <w:t xml:space="preserve">ECA led the overall coordination of the project with ESCWA and ESCAP being implementing partners within their own regions.  </w:t>
      </w:r>
      <w:r w:rsidR="00554E37" w:rsidRPr="00E636E9">
        <w:rPr>
          <w:lang w:val="en-US"/>
        </w:rPr>
        <w:t xml:space="preserve">In its 2021 Annual Report on the project, ECA </w:t>
      </w:r>
      <w:r w:rsidR="00721834" w:rsidRPr="00E636E9">
        <w:rPr>
          <w:lang w:val="en-US"/>
        </w:rPr>
        <w:t>reported that</w:t>
      </w:r>
      <w:r w:rsidR="00554E37" w:rsidRPr="00E636E9">
        <w:rPr>
          <w:lang w:val="en-US"/>
        </w:rPr>
        <w:t xml:space="preserve"> it had completed </w:t>
      </w:r>
      <w:r w:rsidR="00721834" w:rsidRPr="00E636E9">
        <w:rPr>
          <w:lang w:val="en-US"/>
        </w:rPr>
        <w:t>all</w:t>
      </w:r>
      <w:r w:rsidR="00554E37" w:rsidRPr="00E636E9">
        <w:rPr>
          <w:lang w:val="en-US"/>
        </w:rPr>
        <w:t xml:space="preserve"> the activities </w:t>
      </w:r>
      <w:r w:rsidR="00721834" w:rsidRPr="00E636E9">
        <w:rPr>
          <w:lang w:val="en-US"/>
        </w:rPr>
        <w:t xml:space="preserve">envisaged under the project except for the organizing of two national review meetings to assess the implementation progress of the action plans for improving selected countries’ integration performance against their roadmaps.  This activity was no longer relevant </w:t>
      </w:r>
      <w:r w:rsidR="00AE2118" w:rsidRPr="00E636E9">
        <w:rPr>
          <w:lang w:val="en-US"/>
        </w:rPr>
        <w:t xml:space="preserve">due to the timeline of the project and delays experienced in the development of the action plans due to COVID-19.  Instead, the project undertook a training and research initiative on digital trade regulatory integration in Africa that will be used as a basis to add a digital trade component into future editions of </w:t>
      </w:r>
      <w:r w:rsidR="00C41F85" w:rsidRPr="00E636E9">
        <w:rPr>
          <w:lang w:val="en-US"/>
        </w:rPr>
        <w:t>the ARII.    In general, the activities completed by the project were:</w:t>
      </w:r>
    </w:p>
    <w:p w14:paraId="29CABDD3" w14:textId="77777777" w:rsidR="00C41F85" w:rsidRPr="00E636E9" w:rsidRDefault="00C41F85" w:rsidP="00822C83">
      <w:pPr>
        <w:spacing w:line="276" w:lineRule="auto"/>
        <w:jc w:val="both"/>
        <w:rPr>
          <w:lang w:val="en-US"/>
        </w:rPr>
      </w:pPr>
    </w:p>
    <w:p w14:paraId="1DDC0123" w14:textId="68A7BF57" w:rsidR="00C41F85" w:rsidRPr="00E636E9" w:rsidRDefault="00C41F85" w:rsidP="00C41F85">
      <w:pPr>
        <w:pStyle w:val="ListParagraph"/>
        <w:numPr>
          <w:ilvl w:val="0"/>
          <w:numId w:val="5"/>
        </w:numPr>
        <w:spacing w:line="276" w:lineRule="auto"/>
        <w:jc w:val="both"/>
        <w:rPr>
          <w:lang w:val="en-US"/>
        </w:rPr>
      </w:pPr>
      <w:r w:rsidRPr="00E636E9">
        <w:rPr>
          <w:lang w:val="en-US"/>
        </w:rPr>
        <w:t xml:space="preserve">The organization of an inter-regional Expert Group Meeting (EGM) to critically review the methodologies of </w:t>
      </w:r>
      <w:r w:rsidR="001D03DB">
        <w:rPr>
          <w:lang w:val="en-US"/>
        </w:rPr>
        <w:t xml:space="preserve">the </w:t>
      </w:r>
      <w:r w:rsidRPr="00E636E9">
        <w:rPr>
          <w:lang w:val="en-US"/>
        </w:rPr>
        <w:t>regional integration ind</w:t>
      </w:r>
      <w:r w:rsidR="001D03DB">
        <w:rPr>
          <w:lang w:val="en-US"/>
        </w:rPr>
        <w:t>ices</w:t>
      </w:r>
      <w:r w:rsidRPr="00E636E9">
        <w:rPr>
          <w:lang w:val="en-US"/>
        </w:rPr>
        <w:t xml:space="preserve">.  </w:t>
      </w:r>
    </w:p>
    <w:p w14:paraId="5E95AB64" w14:textId="524A365D" w:rsidR="00721834" w:rsidRPr="00E636E9" w:rsidRDefault="00C41F85" w:rsidP="00C41F85">
      <w:pPr>
        <w:pStyle w:val="ListParagraph"/>
        <w:numPr>
          <w:ilvl w:val="0"/>
          <w:numId w:val="5"/>
        </w:numPr>
        <w:spacing w:line="276" w:lineRule="auto"/>
        <w:jc w:val="both"/>
        <w:rPr>
          <w:lang w:val="en-US"/>
        </w:rPr>
      </w:pPr>
      <w:r w:rsidRPr="00E636E9">
        <w:rPr>
          <w:lang w:val="en-US"/>
        </w:rPr>
        <w:t>Based on this review each regional commission (RC) revised and harmonized the methodologies to develop their regional integration ind</w:t>
      </w:r>
      <w:r w:rsidR="005E0D00">
        <w:rPr>
          <w:lang w:val="en-US"/>
        </w:rPr>
        <w:t>ex</w:t>
      </w:r>
      <w:r w:rsidRPr="00E636E9">
        <w:rPr>
          <w:lang w:val="en-US"/>
        </w:rPr>
        <w:t xml:space="preserve">.  </w:t>
      </w:r>
      <w:r w:rsidR="00BB2BED" w:rsidRPr="00E636E9">
        <w:rPr>
          <w:lang w:val="en-US"/>
        </w:rPr>
        <w:t>ECA published the second edition of the ARII in 2019</w:t>
      </w:r>
      <w:r w:rsidR="009D1EEB" w:rsidRPr="00E636E9">
        <w:rPr>
          <w:lang w:val="en-US"/>
        </w:rPr>
        <w:t xml:space="preserve">.  </w:t>
      </w:r>
      <w:r w:rsidR="00BB2BED" w:rsidRPr="00E636E9">
        <w:rPr>
          <w:lang w:val="en-US"/>
        </w:rPr>
        <w:t xml:space="preserve">ESCWA revised the methodologies for AEISI and developed three scorecards to provide additional information </w:t>
      </w:r>
      <w:r w:rsidR="00933B04" w:rsidRPr="00E636E9">
        <w:rPr>
          <w:lang w:val="en-US"/>
        </w:rPr>
        <w:t>on the context and outcomes of Arab countries efforts towards enhanced integration</w:t>
      </w:r>
      <w:r w:rsidR="009D1EEB" w:rsidRPr="00E636E9">
        <w:rPr>
          <w:lang w:val="en-US"/>
        </w:rPr>
        <w:t>.</w:t>
      </w:r>
      <w:r w:rsidR="00933B04" w:rsidRPr="00E636E9">
        <w:rPr>
          <w:lang w:val="en-US"/>
        </w:rPr>
        <w:t xml:space="preserve"> ESCAP completed the development of the methodology for the APRII and developed a sustainable regional integration index </w:t>
      </w:r>
      <w:r w:rsidR="009D1EEB" w:rsidRPr="00E636E9">
        <w:rPr>
          <w:lang w:val="en-US"/>
        </w:rPr>
        <w:t xml:space="preserve">(SRII) </w:t>
      </w:r>
      <w:r w:rsidR="00933B04" w:rsidRPr="00E636E9">
        <w:rPr>
          <w:lang w:val="en-US"/>
        </w:rPr>
        <w:t xml:space="preserve">and a digital regional integration index </w:t>
      </w:r>
      <w:r w:rsidR="009D1EEB" w:rsidRPr="00E636E9">
        <w:rPr>
          <w:lang w:val="en-US"/>
        </w:rPr>
        <w:t xml:space="preserve">(DRII) </w:t>
      </w:r>
      <w:r w:rsidR="00933B04" w:rsidRPr="00E636E9">
        <w:rPr>
          <w:lang w:val="en-US"/>
        </w:rPr>
        <w:t xml:space="preserve">as additional </w:t>
      </w:r>
      <w:r w:rsidR="009D1EEB" w:rsidRPr="00E636E9">
        <w:rPr>
          <w:lang w:val="en-US"/>
        </w:rPr>
        <w:t>dimensions of the extended version of the APRII.</w:t>
      </w:r>
    </w:p>
    <w:p w14:paraId="19A8F4C7" w14:textId="1123D35B" w:rsidR="009D1EEB" w:rsidRPr="00E636E9" w:rsidRDefault="00CB6E70" w:rsidP="00C41F85">
      <w:pPr>
        <w:pStyle w:val="ListParagraph"/>
        <w:numPr>
          <w:ilvl w:val="0"/>
          <w:numId w:val="5"/>
        </w:numPr>
        <w:spacing w:line="276" w:lineRule="auto"/>
        <w:jc w:val="both"/>
        <w:rPr>
          <w:lang w:val="en-US"/>
        </w:rPr>
      </w:pPr>
      <w:r w:rsidRPr="00E636E9">
        <w:rPr>
          <w:lang w:val="en-US"/>
        </w:rPr>
        <w:t>User Guides and Web Platforms for the indices in each region were developed and are freely and easily available</w:t>
      </w:r>
      <w:r w:rsidR="00A46FB9" w:rsidRPr="00E636E9">
        <w:rPr>
          <w:lang w:val="en-US"/>
        </w:rPr>
        <w:t xml:space="preserve"> online.</w:t>
      </w:r>
    </w:p>
    <w:p w14:paraId="26700E3F" w14:textId="0D6C256F" w:rsidR="007B71A7" w:rsidRPr="00E636E9" w:rsidRDefault="007B71A7" w:rsidP="00C41F85">
      <w:pPr>
        <w:pStyle w:val="ListParagraph"/>
        <w:numPr>
          <w:ilvl w:val="0"/>
          <w:numId w:val="5"/>
        </w:numPr>
        <w:spacing w:line="276" w:lineRule="auto"/>
        <w:jc w:val="both"/>
        <w:rPr>
          <w:lang w:val="en-US"/>
        </w:rPr>
      </w:pPr>
      <w:r w:rsidRPr="00E636E9">
        <w:rPr>
          <w:lang w:val="en-US"/>
        </w:rPr>
        <w:t xml:space="preserve">Trainings to sensitize member States, regional and sub-regional organizations on the index and its use for </w:t>
      </w:r>
      <w:r w:rsidR="00C631A6" w:rsidRPr="00E636E9">
        <w:rPr>
          <w:lang w:val="en-US"/>
        </w:rPr>
        <w:t>policymaking</w:t>
      </w:r>
      <w:r w:rsidRPr="00E636E9">
        <w:rPr>
          <w:lang w:val="en-US"/>
        </w:rPr>
        <w:t xml:space="preserve"> and analysis were organized by ECA (2 trainings) ESCWA (2 trainings) </w:t>
      </w:r>
      <w:r w:rsidR="00CF5743" w:rsidRPr="00E636E9">
        <w:rPr>
          <w:lang w:val="en-US"/>
        </w:rPr>
        <w:t>and ESCAP (1 training).  In addition, ECA organized jointly with the African Development Bank (AfDB) and the African Union Commission (AUC) a webinar series o</w:t>
      </w:r>
      <w:r w:rsidR="00C631A6" w:rsidRPr="00E636E9">
        <w:rPr>
          <w:lang w:val="en-US"/>
        </w:rPr>
        <w:t>n</w:t>
      </w:r>
      <w:r w:rsidR="00CF5743" w:rsidRPr="00E636E9">
        <w:rPr>
          <w:lang w:val="en-US"/>
        </w:rPr>
        <w:t xml:space="preserve"> the use of ARII 2019 and its dedicated platform </w:t>
      </w:r>
      <w:r w:rsidR="005E0D00">
        <w:rPr>
          <w:lang w:val="en-US"/>
        </w:rPr>
        <w:t>for</w:t>
      </w:r>
      <w:r w:rsidR="00CF5743" w:rsidRPr="00E636E9">
        <w:rPr>
          <w:lang w:val="en-US"/>
        </w:rPr>
        <w:t xml:space="preserve"> policy analysis/development. </w:t>
      </w:r>
    </w:p>
    <w:p w14:paraId="7D4C442E" w14:textId="4128F972" w:rsidR="00A46FB9" w:rsidRPr="00E636E9" w:rsidRDefault="00A46FB9" w:rsidP="00A46FB9">
      <w:pPr>
        <w:pStyle w:val="ListParagraph"/>
        <w:numPr>
          <w:ilvl w:val="0"/>
          <w:numId w:val="5"/>
        </w:numPr>
        <w:spacing w:line="276" w:lineRule="auto"/>
        <w:jc w:val="both"/>
        <w:rPr>
          <w:lang w:val="en-US"/>
        </w:rPr>
      </w:pPr>
      <w:r w:rsidRPr="00E636E9">
        <w:rPr>
          <w:lang w:val="en-US"/>
        </w:rPr>
        <w:t xml:space="preserve">National overviews on regional integration status containing policy recommendations were developed.  31 participants trained on the use of the ARII produced country profiles using ARII 2019; ESCWA finalized the Strategic National plans for Morocco and Jordan’s economic integration as well as a study assessing the impact of COVID-19 on Arab countries’ economic integration performance; and ESCAP </w:t>
      </w:r>
      <w:r w:rsidR="005E0D00">
        <w:rPr>
          <w:lang w:val="en-US"/>
        </w:rPr>
        <w:t>supported</w:t>
      </w:r>
      <w:r w:rsidR="007B71A7" w:rsidRPr="00E636E9">
        <w:rPr>
          <w:lang w:val="en-US"/>
        </w:rPr>
        <w:t xml:space="preserve"> the development of national studies </w:t>
      </w:r>
      <w:r w:rsidR="00CF5743" w:rsidRPr="00E636E9">
        <w:rPr>
          <w:lang w:val="en-US"/>
        </w:rPr>
        <w:t xml:space="preserve">on digital regional integration and health services </w:t>
      </w:r>
      <w:r w:rsidR="007B71A7" w:rsidRPr="00E636E9">
        <w:rPr>
          <w:lang w:val="en-US"/>
        </w:rPr>
        <w:t>for Pakistan and the Philippines.</w:t>
      </w:r>
    </w:p>
    <w:p w14:paraId="1FA69763" w14:textId="1BBE307C" w:rsidR="00CB6E70" w:rsidRPr="00E636E9" w:rsidRDefault="00CF5743" w:rsidP="00C41F85">
      <w:pPr>
        <w:pStyle w:val="ListParagraph"/>
        <w:numPr>
          <w:ilvl w:val="0"/>
          <w:numId w:val="5"/>
        </w:numPr>
        <w:spacing w:line="276" w:lineRule="auto"/>
        <w:jc w:val="both"/>
        <w:rPr>
          <w:iCs/>
          <w:lang w:val="en-US"/>
        </w:rPr>
      </w:pPr>
      <w:r w:rsidRPr="00E636E9">
        <w:rPr>
          <w:lang w:val="en-US"/>
        </w:rPr>
        <w:lastRenderedPageBreak/>
        <w:t xml:space="preserve">Action plans with a roadmap for implementation on how to overcome constraints and bottlenecks </w:t>
      </w:r>
      <w:r w:rsidR="00401B63" w:rsidRPr="00E636E9">
        <w:rPr>
          <w:lang w:val="en-US"/>
        </w:rPr>
        <w:t xml:space="preserve">to successful trade integration were developed for Burkina Faso and all six member States of the East African Community (EAC) (Tanzania, Burundi, Kenya, Uganda, Rwanda, and South Sudan) supported by ECA.  ESCWA supported Morocco and Jordan in the </w:t>
      </w:r>
      <w:r w:rsidR="00401B63" w:rsidRPr="00E636E9">
        <w:rPr>
          <w:iCs/>
          <w:lang w:val="en-GB"/>
        </w:rPr>
        <w:t xml:space="preserve">development of National Actions Plans and implementation strategies.  </w:t>
      </w:r>
      <w:r w:rsidR="00401B63" w:rsidRPr="00E636E9">
        <w:rPr>
          <w:lang w:val="en-GB"/>
        </w:rPr>
        <w:t>ESCAP provided technical assistance to Pakistan and the Philippines to develop national action plans based on inputs from the national studies.</w:t>
      </w:r>
    </w:p>
    <w:p w14:paraId="318C8C4C" w14:textId="410EB123" w:rsidR="00C501CD" w:rsidRPr="00E636E9" w:rsidRDefault="00401B63" w:rsidP="00CF557C">
      <w:pPr>
        <w:pStyle w:val="ListParagraph"/>
        <w:numPr>
          <w:ilvl w:val="0"/>
          <w:numId w:val="5"/>
        </w:numPr>
        <w:spacing w:line="276" w:lineRule="auto"/>
        <w:jc w:val="both"/>
        <w:rPr>
          <w:iCs/>
          <w:lang w:val="en-US"/>
        </w:rPr>
      </w:pPr>
      <w:r w:rsidRPr="00E636E9">
        <w:rPr>
          <w:lang w:val="en-US"/>
        </w:rPr>
        <w:t xml:space="preserve">Validation workshops to peer review the </w:t>
      </w:r>
      <w:r w:rsidR="00C501CD" w:rsidRPr="00E636E9">
        <w:rPr>
          <w:lang w:val="en-US"/>
        </w:rPr>
        <w:t>above-mentioned</w:t>
      </w:r>
      <w:r w:rsidRPr="00E636E9">
        <w:rPr>
          <w:lang w:val="en-US"/>
        </w:rPr>
        <w:t xml:space="preserve"> action</w:t>
      </w:r>
      <w:r w:rsidR="00C501CD" w:rsidRPr="00E636E9">
        <w:rPr>
          <w:lang w:val="en-US"/>
        </w:rPr>
        <w:t xml:space="preserve"> plans and roadmaps to guide implementation, although delayed, were organized by </w:t>
      </w:r>
      <w:r w:rsidR="00C631A6" w:rsidRPr="00E636E9">
        <w:rPr>
          <w:lang w:val="en-US"/>
        </w:rPr>
        <w:t xml:space="preserve">the </w:t>
      </w:r>
      <w:r w:rsidR="00C501CD" w:rsidRPr="00E636E9">
        <w:rPr>
          <w:lang w:val="en-US"/>
        </w:rPr>
        <w:t>respective RCs.</w:t>
      </w:r>
    </w:p>
    <w:p w14:paraId="21B71D44" w14:textId="77777777" w:rsidR="00E636E9" w:rsidRDefault="00E636E9" w:rsidP="00AE0BBB">
      <w:pPr>
        <w:pStyle w:val="Heading2"/>
      </w:pPr>
    </w:p>
    <w:p w14:paraId="412D2862" w14:textId="3F18490C" w:rsidR="00CB6E70" w:rsidRDefault="0008052F" w:rsidP="00AE0BBB">
      <w:pPr>
        <w:pStyle w:val="Heading2"/>
      </w:pPr>
      <w:bookmarkStart w:id="12" w:name="_Toc107497932"/>
      <w:r>
        <w:t>2.3</w:t>
      </w:r>
      <w:r>
        <w:tab/>
        <w:t>COVID-19 IMPACT</w:t>
      </w:r>
      <w:bookmarkEnd w:id="12"/>
    </w:p>
    <w:p w14:paraId="5E1B0DE7" w14:textId="4EF13BEC" w:rsidR="0008052F" w:rsidRDefault="0008052F" w:rsidP="0008052F">
      <w:pPr>
        <w:rPr>
          <w:lang w:val="en-US"/>
        </w:rPr>
      </w:pPr>
    </w:p>
    <w:p w14:paraId="3BECB0E7" w14:textId="24DB87F8" w:rsidR="0008052F" w:rsidRPr="00E636E9" w:rsidRDefault="0008052F" w:rsidP="0008052F">
      <w:pPr>
        <w:spacing w:line="276" w:lineRule="auto"/>
        <w:jc w:val="both"/>
        <w:rPr>
          <w:lang w:val="en-US"/>
        </w:rPr>
      </w:pPr>
      <w:r w:rsidRPr="00E636E9">
        <w:rPr>
          <w:lang w:val="en-US"/>
        </w:rPr>
        <w:t xml:space="preserve">Due to COVID-19 travel </w:t>
      </w:r>
      <w:r w:rsidR="00636149" w:rsidRPr="00E636E9">
        <w:rPr>
          <w:lang w:val="en-US"/>
        </w:rPr>
        <w:t xml:space="preserve">and in-person meetings </w:t>
      </w:r>
      <w:r w:rsidRPr="00E636E9">
        <w:rPr>
          <w:lang w:val="en-US"/>
        </w:rPr>
        <w:t>restrictions, all three UN Regional Commissions involved in the Project changed the format of several of the planned events from physical to online</w:t>
      </w:r>
      <w:r w:rsidR="00636149" w:rsidRPr="00E636E9">
        <w:rPr>
          <w:lang w:val="en-US"/>
        </w:rPr>
        <w:t xml:space="preserve"> or virtual</w:t>
      </w:r>
      <w:r w:rsidRPr="00E636E9">
        <w:rPr>
          <w:lang w:val="en-US"/>
        </w:rPr>
        <w:t>. The financial resource</w:t>
      </w:r>
      <w:r w:rsidR="00636149" w:rsidRPr="00E636E9">
        <w:rPr>
          <w:lang w:val="en-US"/>
        </w:rPr>
        <w:t>s</w:t>
      </w:r>
      <w:r w:rsidRPr="00E636E9">
        <w:rPr>
          <w:lang w:val="en-US"/>
        </w:rPr>
        <w:t xml:space="preserve"> saved from such changes enabled the project to take on additional and complementary activities to expand the scope and strengthen the impact of the Project. </w:t>
      </w:r>
    </w:p>
    <w:p w14:paraId="024B6D9B" w14:textId="77777777" w:rsidR="0008052F" w:rsidRPr="00E636E9" w:rsidRDefault="0008052F" w:rsidP="0008052F">
      <w:pPr>
        <w:spacing w:line="276" w:lineRule="auto"/>
        <w:jc w:val="both"/>
      </w:pPr>
    </w:p>
    <w:p w14:paraId="22B88510" w14:textId="485901BD" w:rsidR="0008052F" w:rsidRPr="00E636E9" w:rsidRDefault="0008052F" w:rsidP="0008052F">
      <w:pPr>
        <w:spacing w:line="276" w:lineRule="auto"/>
        <w:jc w:val="both"/>
      </w:pPr>
      <w:r w:rsidRPr="00E636E9">
        <w:t xml:space="preserve">In brief, ECA took this opportunity to build on ESCAP’s experience gained through the Project to launch an initiative on digital trade regulatory integration in Africa to complement </w:t>
      </w:r>
      <w:r w:rsidR="005E0D00">
        <w:t>its</w:t>
      </w:r>
      <w:r w:rsidRPr="00E636E9">
        <w:t xml:space="preserve"> work on the Africa Regional Integration Index (ARII), with the view to add a digital trade component to future editions of the index. </w:t>
      </w:r>
      <w:r w:rsidR="004F062D" w:rsidRPr="00E636E9">
        <w:t xml:space="preserve">ECA, also, </w:t>
      </w:r>
      <w:r w:rsidRPr="00E636E9">
        <w:t xml:space="preserve">through </w:t>
      </w:r>
      <w:r w:rsidR="004F062D" w:rsidRPr="00E636E9">
        <w:t xml:space="preserve">the </w:t>
      </w:r>
      <w:r w:rsidRPr="00E636E9">
        <w:t xml:space="preserve">blending </w:t>
      </w:r>
      <w:r w:rsidR="004F062D" w:rsidRPr="00E636E9">
        <w:t xml:space="preserve">of additional </w:t>
      </w:r>
      <w:r w:rsidRPr="00E636E9">
        <w:t xml:space="preserve">resources </w:t>
      </w:r>
      <w:r w:rsidR="004F062D" w:rsidRPr="00E636E9">
        <w:t xml:space="preserve">increased the number of </w:t>
      </w:r>
      <w:r w:rsidRPr="00E636E9">
        <w:t>pilot countries to be supported to develop actions plans aimed at improving their regional integration performance in Africa</w:t>
      </w:r>
      <w:r w:rsidR="004F062D" w:rsidRPr="00E636E9">
        <w:t xml:space="preserve"> f</w:t>
      </w:r>
      <w:r w:rsidR="00E236A8" w:rsidRPr="00E636E9">
        <w:t>rom</w:t>
      </w:r>
      <w:r w:rsidR="004F062D" w:rsidRPr="00E636E9">
        <w:t xml:space="preserve"> 2 countries (Burkina Faso and Tanzania)</w:t>
      </w:r>
      <w:r w:rsidRPr="00E636E9">
        <w:t xml:space="preserve"> to the </w:t>
      </w:r>
      <w:r w:rsidR="00E236A8" w:rsidRPr="00E636E9">
        <w:t>5 other</w:t>
      </w:r>
      <w:r w:rsidRPr="00E636E9">
        <w:t xml:space="preserve"> members of the East African Community (EAC).</w:t>
      </w:r>
    </w:p>
    <w:p w14:paraId="1BD581AC" w14:textId="77777777" w:rsidR="0008052F" w:rsidRPr="00E636E9" w:rsidRDefault="0008052F" w:rsidP="0008052F">
      <w:pPr>
        <w:spacing w:line="276" w:lineRule="auto"/>
        <w:jc w:val="both"/>
      </w:pPr>
    </w:p>
    <w:p w14:paraId="68DC5935" w14:textId="70677DC8" w:rsidR="0008052F" w:rsidRPr="00E636E9" w:rsidRDefault="0008052F" w:rsidP="0008052F">
      <w:pPr>
        <w:spacing w:line="276" w:lineRule="auto"/>
        <w:jc w:val="both"/>
      </w:pPr>
      <w:r>
        <w:t xml:space="preserve">ESCAP used the </w:t>
      </w:r>
      <w:r w:rsidRPr="22BBB3E6">
        <w:rPr>
          <w:lang w:val="en-US"/>
        </w:rPr>
        <w:t>financial resource</w:t>
      </w:r>
      <w:r w:rsidR="00636149" w:rsidRPr="22BBB3E6">
        <w:rPr>
          <w:lang w:val="en-US"/>
        </w:rPr>
        <w:t xml:space="preserve">s </w:t>
      </w:r>
      <w:r w:rsidRPr="22BBB3E6">
        <w:rPr>
          <w:lang w:val="en-US"/>
        </w:rPr>
        <w:t>saved from</w:t>
      </w:r>
      <w:r>
        <w:t xml:space="preserve"> changing the format of </w:t>
      </w:r>
      <w:r w:rsidRPr="22BBB3E6">
        <w:rPr>
          <w:lang w:val="en-US"/>
        </w:rPr>
        <w:t xml:space="preserve">planned events from physical to online to </w:t>
      </w:r>
      <w:r>
        <w:t>improve further the methodology and depth of its regional integration index called Digital and Sustainable Regional Integration Index (</w:t>
      </w:r>
      <w:proofErr w:type="spellStart"/>
      <w:r>
        <w:t>DigiSRII</w:t>
      </w:r>
      <w:proofErr w:type="spellEnd"/>
      <w:r>
        <w:t xml:space="preserve">), including an update of the underlying datasets to the latest possible data point. Also, ESCAP increased the depth of the </w:t>
      </w:r>
      <w:proofErr w:type="spellStart"/>
      <w:r>
        <w:t>DigiSRII</w:t>
      </w:r>
      <w:proofErr w:type="spellEnd"/>
      <w:r>
        <w:t xml:space="preserve"> database by collecting data to support digital trade integration of selected Asia-Pacific economies, from the perspectives of digital regulatory harmonization with regional trade partners. An outcome of the ESCAP’s extended scope of work is the Regional Digital-trade Integration Index (RDTII) framework that </w:t>
      </w:r>
      <w:r w:rsidR="005E0D00">
        <w:t>has</w:t>
      </w:r>
      <w:r>
        <w:t xml:space="preserve"> been used to feed information into the national action plans made for Asia-Pacific pilot countries. The RDTII framework has been shared </w:t>
      </w:r>
      <w:r w:rsidR="00636149">
        <w:t>with</w:t>
      </w:r>
      <w:r>
        <w:t xml:space="preserve"> ECA and ESCWA to consider </w:t>
      </w:r>
      <w:r w:rsidR="00636149">
        <w:t xml:space="preserve">its </w:t>
      </w:r>
      <w:r>
        <w:t>use in their respective region</w:t>
      </w:r>
      <w:r w:rsidR="00636149">
        <w:t xml:space="preserve">s </w:t>
      </w:r>
      <w:r>
        <w:t xml:space="preserve">when applicable. </w:t>
      </w:r>
    </w:p>
    <w:p w14:paraId="68572928" w14:textId="77777777" w:rsidR="0008052F" w:rsidRPr="00E636E9" w:rsidRDefault="0008052F" w:rsidP="0008052F">
      <w:pPr>
        <w:spacing w:line="276" w:lineRule="auto"/>
        <w:jc w:val="both"/>
      </w:pPr>
    </w:p>
    <w:p w14:paraId="268AD562" w14:textId="35889EBD" w:rsidR="00E236A8" w:rsidRPr="00E636E9" w:rsidRDefault="0008052F" w:rsidP="0008052F">
      <w:pPr>
        <w:spacing w:line="276" w:lineRule="auto"/>
        <w:jc w:val="both"/>
      </w:pPr>
      <w:r w:rsidRPr="00E636E9">
        <w:t xml:space="preserve">ESCWA </w:t>
      </w:r>
      <w:r w:rsidR="00E236A8" w:rsidRPr="00E636E9">
        <w:t>worked</w:t>
      </w:r>
      <w:r w:rsidRPr="00E636E9">
        <w:t xml:space="preserve"> on improving the methodology of its system of indexes for monitoring and evaluation. Underlying indicators have been updated and the latest available data fed into the databases for the indexes and scoreboards.  Improvements include the preparation of integration indexes using non-oil data. Estimations of bilateral services flows have been carried out and economic integration indexes will be recalculated using this additional indicator along with the others individual indicators used so far. Additionally, estimations of the underlying indicators used to compute the indexes have been made and data </w:t>
      </w:r>
      <w:r w:rsidR="00636149" w:rsidRPr="00E636E9">
        <w:t>is</w:t>
      </w:r>
      <w:r w:rsidRPr="00E636E9">
        <w:t xml:space="preserve"> available for 2020, which will allow an early assessment of the impact of COVID-19 on economic </w:t>
      </w:r>
      <w:r w:rsidRPr="00E636E9">
        <w:lastRenderedPageBreak/>
        <w:t xml:space="preserve">integration. It will also facilitate the undertaking of ex-ante and prospective analyses that will be used to assess the impacts of COVID-19 on integration performance and alternative integration policies to boost the global and regional integration of Arab countries. </w:t>
      </w:r>
    </w:p>
    <w:p w14:paraId="66A71758" w14:textId="77777777" w:rsidR="00CF557C" w:rsidRPr="00CF557C" w:rsidRDefault="00CF557C" w:rsidP="0008052F">
      <w:pPr>
        <w:spacing w:line="276" w:lineRule="auto"/>
        <w:jc w:val="both"/>
        <w:rPr>
          <w:sz w:val="20"/>
          <w:szCs w:val="20"/>
        </w:rPr>
      </w:pPr>
    </w:p>
    <w:p w14:paraId="34780819" w14:textId="59E14BD9" w:rsidR="00E236A8" w:rsidRDefault="00D6631D" w:rsidP="00AE0BBB">
      <w:pPr>
        <w:pStyle w:val="Heading2"/>
      </w:pPr>
      <w:bookmarkStart w:id="13" w:name="_Toc107497933"/>
      <w:r>
        <w:t>2.3</w:t>
      </w:r>
      <w:r>
        <w:tab/>
        <w:t>Financial Information</w:t>
      </w:r>
      <w:bookmarkEnd w:id="13"/>
    </w:p>
    <w:p w14:paraId="33279D13" w14:textId="11C1A232" w:rsidR="00D6631D" w:rsidRDefault="00D6631D" w:rsidP="00D6631D"/>
    <w:p w14:paraId="4C7805CC" w14:textId="0B4B9466" w:rsidR="00D6631D" w:rsidRPr="00E636E9" w:rsidRDefault="00D6631D" w:rsidP="00D6631D">
      <w:pPr>
        <w:spacing w:line="276" w:lineRule="auto"/>
        <w:jc w:val="both"/>
      </w:pPr>
      <w:r w:rsidRPr="00E636E9">
        <w:t xml:space="preserve">Financial information for the project is presented in Table 1 below.  The changes between budget/allotment and expenditures are due to the impact of the COVID-19 pandemic as described above and in </w:t>
      </w:r>
      <w:r w:rsidR="00E636E9">
        <w:t>Finding 8</w:t>
      </w:r>
      <w:r w:rsidR="00AB5C6B" w:rsidRPr="00E636E9">
        <w:t xml:space="preserve"> below</w:t>
      </w:r>
      <w:r w:rsidRPr="00E636E9">
        <w:t>.</w:t>
      </w:r>
      <w:r w:rsidR="00AB5C6B" w:rsidRPr="00E636E9">
        <w:t xml:space="preserve">  </w:t>
      </w:r>
    </w:p>
    <w:p w14:paraId="3ED5FD10" w14:textId="77777777" w:rsidR="00FC6895" w:rsidRPr="00D6631D" w:rsidRDefault="00FC6895" w:rsidP="00D6631D">
      <w:pPr>
        <w:spacing w:line="276" w:lineRule="auto"/>
        <w:jc w:val="both"/>
      </w:pPr>
    </w:p>
    <w:p w14:paraId="72D5F95B" w14:textId="18BCA979" w:rsidR="0008052F" w:rsidRPr="00257789" w:rsidRDefault="00FC6895" w:rsidP="00FC6895">
      <w:pPr>
        <w:pStyle w:val="Caption"/>
        <w:rPr>
          <w:rFonts w:ascii="Calibri" w:hAnsi="Calibri" w:cs="Calibri"/>
          <w:sz w:val="22"/>
          <w:szCs w:val="22"/>
        </w:rPr>
      </w:pPr>
      <w:bookmarkStart w:id="14" w:name="_Toc107348243"/>
      <w:bookmarkStart w:id="15" w:name="_Toc107493183"/>
      <w:r w:rsidRPr="00257789">
        <w:rPr>
          <w:rFonts w:ascii="Calibri" w:hAnsi="Calibri" w:cs="Calibri"/>
          <w:sz w:val="22"/>
          <w:szCs w:val="22"/>
        </w:rPr>
        <w:t xml:space="preserve">Table </w:t>
      </w:r>
      <w:r w:rsidRPr="00257789">
        <w:rPr>
          <w:rFonts w:ascii="Calibri" w:hAnsi="Calibri" w:cs="Calibri"/>
          <w:sz w:val="22"/>
          <w:szCs w:val="22"/>
        </w:rPr>
        <w:fldChar w:fldCharType="begin"/>
      </w:r>
      <w:r w:rsidRPr="00257789">
        <w:rPr>
          <w:rFonts w:ascii="Calibri" w:hAnsi="Calibri" w:cs="Calibri"/>
          <w:sz w:val="22"/>
          <w:szCs w:val="22"/>
        </w:rPr>
        <w:instrText xml:space="preserve"> SEQ Table \* ARABIC </w:instrText>
      </w:r>
      <w:r w:rsidRPr="00257789">
        <w:rPr>
          <w:rFonts w:ascii="Calibri" w:hAnsi="Calibri" w:cs="Calibri"/>
          <w:sz w:val="22"/>
          <w:szCs w:val="22"/>
        </w:rPr>
        <w:fldChar w:fldCharType="separate"/>
      </w:r>
      <w:r w:rsidR="0084064E">
        <w:rPr>
          <w:rFonts w:ascii="Calibri" w:hAnsi="Calibri" w:cs="Calibri"/>
          <w:noProof/>
          <w:sz w:val="22"/>
          <w:szCs w:val="22"/>
        </w:rPr>
        <w:t>1</w:t>
      </w:r>
      <w:r w:rsidRPr="00257789">
        <w:rPr>
          <w:rFonts w:ascii="Calibri" w:hAnsi="Calibri" w:cs="Calibri"/>
          <w:noProof/>
          <w:sz w:val="22"/>
          <w:szCs w:val="22"/>
        </w:rPr>
        <w:fldChar w:fldCharType="end"/>
      </w:r>
      <w:r w:rsidRPr="00257789">
        <w:rPr>
          <w:rFonts w:ascii="Calibri" w:hAnsi="Calibri" w:cs="Calibri"/>
          <w:sz w:val="22"/>
          <w:szCs w:val="22"/>
        </w:rPr>
        <w:t>:  Project Budget vs Actual (USD)</w:t>
      </w:r>
      <w:bookmarkEnd w:id="14"/>
      <w:bookmarkEnd w:id="15"/>
    </w:p>
    <w:tbl>
      <w:tblPr>
        <w:tblStyle w:val="TableGrid"/>
        <w:tblW w:w="0" w:type="auto"/>
        <w:tblLook w:val="04A0" w:firstRow="1" w:lastRow="0" w:firstColumn="1" w:lastColumn="0" w:noHBand="0" w:noVBand="1"/>
      </w:tblPr>
      <w:tblGrid>
        <w:gridCol w:w="2119"/>
        <w:gridCol w:w="707"/>
        <w:gridCol w:w="992"/>
        <w:gridCol w:w="1132"/>
        <w:gridCol w:w="991"/>
        <w:gridCol w:w="1132"/>
        <w:gridCol w:w="1055"/>
        <w:gridCol w:w="1222"/>
      </w:tblGrid>
      <w:tr w:rsidR="00FC6895" w14:paraId="4F8D7092" w14:textId="15B00909" w:rsidTr="00FC6895">
        <w:tc>
          <w:tcPr>
            <w:tcW w:w="2830" w:type="dxa"/>
            <w:gridSpan w:val="2"/>
          </w:tcPr>
          <w:p w14:paraId="3FDAA0EC" w14:textId="1D9E86D9" w:rsidR="00FC6895" w:rsidRPr="00FC6895" w:rsidRDefault="00FC6895" w:rsidP="0025529C">
            <w:pPr>
              <w:jc w:val="center"/>
              <w:rPr>
                <w:rFonts w:cstheme="minorHAnsi"/>
                <w:b/>
                <w:bCs/>
                <w:sz w:val="20"/>
                <w:szCs w:val="20"/>
                <w:lang w:val="en-US"/>
              </w:rPr>
            </w:pPr>
            <w:r w:rsidRPr="00FC6895">
              <w:rPr>
                <w:rFonts w:cstheme="minorHAnsi"/>
                <w:b/>
                <w:bCs/>
                <w:sz w:val="20"/>
                <w:szCs w:val="20"/>
                <w:lang w:val="en-US"/>
              </w:rPr>
              <w:t>Budget Class and Code</w:t>
            </w:r>
          </w:p>
        </w:tc>
        <w:tc>
          <w:tcPr>
            <w:tcW w:w="993" w:type="dxa"/>
          </w:tcPr>
          <w:p w14:paraId="415C4CC9" w14:textId="67D51ACB" w:rsidR="00FC6895" w:rsidRPr="00821FCF" w:rsidRDefault="00FC6895" w:rsidP="0025529C">
            <w:pPr>
              <w:jc w:val="center"/>
              <w:rPr>
                <w:rFonts w:cstheme="minorHAnsi"/>
                <w:b/>
                <w:bCs/>
                <w:sz w:val="20"/>
                <w:szCs w:val="20"/>
                <w:lang w:val="en-US"/>
              </w:rPr>
            </w:pPr>
            <w:r w:rsidRPr="00821FCF">
              <w:rPr>
                <w:rFonts w:cstheme="minorHAnsi"/>
                <w:b/>
                <w:bCs/>
                <w:sz w:val="20"/>
                <w:szCs w:val="20"/>
                <w:lang w:val="en-US"/>
              </w:rPr>
              <w:t>ECA</w:t>
            </w:r>
          </w:p>
        </w:tc>
        <w:tc>
          <w:tcPr>
            <w:tcW w:w="1134" w:type="dxa"/>
          </w:tcPr>
          <w:p w14:paraId="0CFA86B3" w14:textId="304D866B" w:rsidR="00FC6895" w:rsidRPr="00821FCF" w:rsidRDefault="00FC6895" w:rsidP="0025529C">
            <w:pPr>
              <w:jc w:val="center"/>
              <w:rPr>
                <w:rFonts w:cstheme="minorHAnsi"/>
                <w:b/>
                <w:bCs/>
                <w:sz w:val="20"/>
                <w:szCs w:val="20"/>
                <w:lang w:val="en-US"/>
              </w:rPr>
            </w:pPr>
            <w:r w:rsidRPr="00821FCF">
              <w:rPr>
                <w:rFonts w:cstheme="minorHAnsi"/>
                <w:b/>
                <w:bCs/>
                <w:sz w:val="20"/>
                <w:szCs w:val="20"/>
                <w:lang w:val="en-US"/>
              </w:rPr>
              <w:t>ESCWA</w:t>
            </w:r>
          </w:p>
        </w:tc>
        <w:tc>
          <w:tcPr>
            <w:tcW w:w="992" w:type="dxa"/>
          </w:tcPr>
          <w:p w14:paraId="020E460A" w14:textId="01FF87FB" w:rsidR="00FC6895" w:rsidRPr="00821FCF" w:rsidRDefault="00FC6895" w:rsidP="0025529C">
            <w:pPr>
              <w:jc w:val="center"/>
              <w:rPr>
                <w:rFonts w:cstheme="minorHAnsi"/>
                <w:b/>
                <w:bCs/>
                <w:sz w:val="20"/>
                <w:szCs w:val="20"/>
                <w:lang w:val="en-US"/>
              </w:rPr>
            </w:pPr>
            <w:r w:rsidRPr="00821FCF">
              <w:rPr>
                <w:rFonts w:cstheme="minorHAnsi"/>
                <w:b/>
                <w:bCs/>
                <w:sz w:val="20"/>
                <w:szCs w:val="20"/>
                <w:lang w:val="en-US"/>
              </w:rPr>
              <w:t>ESCAP</w:t>
            </w:r>
          </w:p>
        </w:tc>
        <w:tc>
          <w:tcPr>
            <w:tcW w:w="1134" w:type="dxa"/>
          </w:tcPr>
          <w:p w14:paraId="78A1AC45" w14:textId="58092C5C" w:rsidR="00FC6895" w:rsidRPr="00821FCF" w:rsidRDefault="00FC6895" w:rsidP="0025529C">
            <w:pPr>
              <w:jc w:val="center"/>
              <w:rPr>
                <w:rFonts w:cstheme="minorHAnsi"/>
                <w:b/>
                <w:bCs/>
                <w:sz w:val="20"/>
                <w:szCs w:val="20"/>
                <w:lang w:val="en-US"/>
              </w:rPr>
            </w:pPr>
            <w:r w:rsidRPr="00821FCF">
              <w:rPr>
                <w:rFonts w:cstheme="minorHAnsi"/>
                <w:b/>
                <w:bCs/>
                <w:sz w:val="20"/>
                <w:szCs w:val="20"/>
                <w:lang w:val="en-US"/>
              </w:rPr>
              <w:t xml:space="preserve">TOTAL </w:t>
            </w:r>
          </w:p>
        </w:tc>
        <w:tc>
          <w:tcPr>
            <w:tcW w:w="1056" w:type="dxa"/>
          </w:tcPr>
          <w:p w14:paraId="6D5ACD93" w14:textId="04755A9D" w:rsidR="00FC6895" w:rsidRPr="00821FCF" w:rsidRDefault="00FC6895" w:rsidP="0025529C">
            <w:pPr>
              <w:jc w:val="center"/>
              <w:rPr>
                <w:rFonts w:cstheme="minorHAnsi"/>
                <w:b/>
                <w:bCs/>
                <w:sz w:val="20"/>
                <w:szCs w:val="20"/>
                <w:lang w:val="en-US"/>
              </w:rPr>
            </w:pPr>
            <w:r w:rsidRPr="00821FCF">
              <w:rPr>
                <w:rFonts w:cstheme="minorHAnsi"/>
                <w:b/>
                <w:bCs/>
                <w:sz w:val="20"/>
                <w:szCs w:val="20"/>
                <w:lang w:val="en-US"/>
              </w:rPr>
              <w:t>ACTUAL</w:t>
            </w:r>
          </w:p>
        </w:tc>
        <w:tc>
          <w:tcPr>
            <w:tcW w:w="1211" w:type="dxa"/>
          </w:tcPr>
          <w:p w14:paraId="1D575B6A" w14:textId="396AF719" w:rsidR="00FC6895" w:rsidRPr="00821FCF" w:rsidRDefault="00FC6895" w:rsidP="0025529C">
            <w:pPr>
              <w:jc w:val="center"/>
              <w:rPr>
                <w:rFonts w:cstheme="minorHAnsi"/>
                <w:b/>
                <w:bCs/>
                <w:sz w:val="20"/>
                <w:szCs w:val="20"/>
                <w:lang w:val="en-US"/>
              </w:rPr>
            </w:pPr>
            <w:r w:rsidRPr="00821FCF">
              <w:rPr>
                <w:rFonts w:cstheme="minorHAnsi"/>
                <w:b/>
                <w:bCs/>
                <w:sz w:val="20"/>
                <w:szCs w:val="20"/>
                <w:lang w:val="en-US"/>
              </w:rPr>
              <w:t>DIFFERENCE</w:t>
            </w:r>
          </w:p>
        </w:tc>
      </w:tr>
      <w:tr w:rsidR="00FC6895" w14:paraId="1AA26727" w14:textId="3B5AAD60" w:rsidTr="00FC6895">
        <w:tc>
          <w:tcPr>
            <w:tcW w:w="2122" w:type="dxa"/>
          </w:tcPr>
          <w:p w14:paraId="002467BC" w14:textId="7765F5E9" w:rsidR="00FC6895" w:rsidRPr="0025529C" w:rsidRDefault="00FC6895" w:rsidP="0025529C">
            <w:pPr>
              <w:jc w:val="center"/>
              <w:rPr>
                <w:rFonts w:cstheme="minorHAnsi"/>
                <w:sz w:val="18"/>
                <w:szCs w:val="18"/>
                <w:lang w:val="en-US"/>
              </w:rPr>
            </w:pPr>
            <w:r w:rsidRPr="0025529C">
              <w:rPr>
                <w:rFonts w:cstheme="minorHAnsi"/>
                <w:sz w:val="18"/>
                <w:szCs w:val="18"/>
                <w:lang w:val="en-US"/>
              </w:rPr>
              <w:t>Oth</w:t>
            </w:r>
            <w:r>
              <w:rPr>
                <w:rFonts w:cstheme="minorHAnsi"/>
                <w:sz w:val="18"/>
                <w:szCs w:val="18"/>
                <w:lang w:val="en-US"/>
              </w:rPr>
              <w:t>er Staff Costs</w:t>
            </w:r>
          </w:p>
        </w:tc>
        <w:tc>
          <w:tcPr>
            <w:tcW w:w="708" w:type="dxa"/>
          </w:tcPr>
          <w:p w14:paraId="0FAC50D8" w14:textId="13938F39" w:rsidR="00FC6895" w:rsidRPr="0025529C" w:rsidRDefault="00FC6895" w:rsidP="0025529C">
            <w:pPr>
              <w:jc w:val="center"/>
              <w:rPr>
                <w:rFonts w:cstheme="minorHAnsi"/>
                <w:sz w:val="18"/>
                <w:szCs w:val="18"/>
                <w:lang w:val="en-US"/>
              </w:rPr>
            </w:pPr>
            <w:r>
              <w:rPr>
                <w:rFonts w:cstheme="minorHAnsi"/>
                <w:sz w:val="18"/>
                <w:szCs w:val="18"/>
                <w:lang w:val="en-US"/>
              </w:rPr>
              <w:t>015</w:t>
            </w:r>
          </w:p>
        </w:tc>
        <w:tc>
          <w:tcPr>
            <w:tcW w:w="993" w:type="dxa"/>
          </w:tcPr>
          <w:p w14:paraId="60A63520" w14:textId="1AE01822" w:rsidR="00FC6895" w:rsidRPr="00FC6895" w:rsidRDefault="0028422B" w:rsidP="0025529C">
            <w:pPr>
              <w:jc w:val="center"/>
              <w:rPr>
                <w:rFonts w:cstheme="minorHAnsi"/>
                <w:sz w:val="18"/>
                <w:szCs w:val="18"/>
                <w:lang w:val="en-US"/>
              </w:rPr>
            </w:pPr>
            <w:r>
              <w:rPr>
                <w:rFonts w:cstheme="minorHAnsi"/>
                <w:sz w:val="18"/>
                <w:szCs w:val="18"/>
                <w:lang w:val="en-US"/>
              </w:rPr>
              <w:t>$ 40,000</w:t>
            </w:r>
          </w:p>
        </w:tc>
        <w:tc>
          <w:tcPr>
            <w:tcW w:w="1134" w:type="dxa"/>
          </w:tcPr>
          <w:p w14:paraId="6350FFD8" w14:textId="77777777" w:rsidR="00FC6895" w:rsidRPr="00FC6895" w:rsidRDefault="00FC6895" w:rsidP="0025529C">
            <w:pPr>
              <w:jc w:val="center"/>
              <w:rPr>
                <w:rFonts w:cstheme="minorHAnsi"/>
                <w:sz w:val="18"/>
                <w:szCs w:val="18"/>
                <w:lang w:val="en-US"/>
              </w:rPr>
            </w:pPr>
          </w:p>
        </w:tc>
        <w:tc>
          <w:tcPr>
            <w:tcW w:w="992" w:type="dxa"/>
          </w:tcPr>
          <w:p w14:paraId="3573F11D" w14:textId="77777777" w:rsidR="00FC6895" w:rsidRPr="00FC6895" w:rsidRDefault="00FC6895" w:rsidP="0025529C">
            <w:pPr>
              <w:jc w:val="center"/>
              <w:rPr>
                <w:rFonts w:cstheme="minorHAnsi"/>
                <w:sz w:val="18"/>
                <w:szCs w:val="18"/>
                <w:lang w:val="en-US"/>
              </w:rPr>
            </w:pPr>
          </w:p>
        </w:tc>
        <w:tc>
          <w:tcPr>
            <w:tcW w:w="1134" w:type="dxa"/>
          </w:tcPr>
          <w:p w14:paraId="3BF5B1BD" w14:textId="648E509C" w:rsidR="00FC6895" w:rsidRPr="00FC6895" w:rsidRDefault="0028422B" w:rsidP="0025529C">
            <w:pPr>
              <w:jc w:val="center"/>
              <w:rPr>
                <w:rFonts w:cstheme="minorHAnsi"/>
                <w:sz w:val="18"/>
                <w:szCs w:val="18"/>
                <w:lang w:val="en-US"/>
              </w:rPr>
            </w:pPr>
            <w:r>
              <w:rPr>
                <w:rFonts w:cstheme="minorHAnsi"/>
                <w:sz w:val="18"/>
                <w:szCs w:val="18"/>
                <w:lang w:val="en-US"/>
              </w:rPr>
              <w:t>$40,000</w:t>
            </w:r>
          </w:p>
        </w:tc>
        <w:tc>
          <w:tcPr>
            <w:tcW w:w="1056" w:type="dxa"/>
          </w:tcPr>
          <w:p w14:paraId="5BB06F15" w14:textId="3D33A301" w:rsidR="00FC6895" w:rsidRPr="00FC6895" w:rsidRDefault="00821FCF" w:rsidP="0025529C">
            <w:pPr>
              <w:jc w:val="center"/>
              <w:rPr>
                <w:rFonts w:cstheme="minorHAnsi"/>
                <w:sz w:val="18"/>
                <w:szCs w:val="18"/>
                <w:lang w:val="en-US"/>
              </w:rPr>
            </w:pPr>
            <w:r>
              <w:rPr>
                <w:rFonts w:cstheme="minorHAnsi"/>
                <w:sz w:val="18"/>
                <w:szCs w:val="18"/>
                <w:lang w:val="en-US"/>
              </w:rPr>
              <w:t>$0</w:t>
            </w:r>
          </w:p>
        </w:tc>
        <w:tc>
          <w:tcPr>
            <w:tcW w:w="1211" w:type="dxa"/>
          </w:tcPr>
          <w:p w14:paraId="20BA1ABD" w14:textId="79AC7275" w:rsidR="00FC6895" w:rsidRPr="00FC6895" w:rsidRDefault="00821FCF" w:rsidP="0025529C">
            <w:pPr>
              <w:jc w:val="center"/>
              <w:rPr>
                <w:rFonts w:cstheme="minorHAnsi"/>
                <w:sz w:val="18"/>
                <w:szCs w:val="18"/>
                <w:lang w:val="en-US"/>
              </w:rPr>
            </w:pPr>
            <w:r>
              <w:rPr>
                <w:rFonts w:cstheme="minorHAnsi"/>
                <w:sz w:val="18"/>
                <w:szCs w:val="18"/>
                <w:lang w:val="en-US"/>
              </w:rPr>
              <w:t>$40,000</w:t>
            </w:r>
          </w:p>
        </w:tc>
      </w:tr>
      <w:tr w:rsidR="0028422B" w14:paraId="1B95A219" w14:textId="1EA0767D" w:rsidTr="00FC6895">
        <w:tc>
          <w:tcPr>
            <w:tcW w:w="2122" w:type="dxa"/>
          </w:tcPr>
          <w:p w14:paraId="635BF392" w14:textId="6B335E34" w:rsidR="0028422B" w:rsidRPr="0025529C" w:rsidRDefault="0028422B" w:rsidP="0028422B">
            <w:pPr>
              <w:jc w:val="center"/>
              <w:rPr>
                <w:rFonts w:cstheme="minorHAnsi"/>
                <w:sz w:val="18"/>
                <w:szCs w:val="18"/>
                <w:lang w:val="en-US"/>
              </w:rPr>
            </w:pPr>
            <w:r>
              <w:rPr>
                <w:rFonts w:cstheme="minorHAnsi"/>
                <w:sz w:val="18"/>
                <w:szCs w:val="18"/>
                <w:lang w:val="en-US"/>
              </w:rPr>
              <w:t>Consultants and Experts</w:t>
            </w:r>
          </w:p>
        </w:tc>
        <w:tc>
          <w:tcPr>
            <w:tcW w:w="708" w:type="dxa"/>
          </w:tcPr>
          <w:p w14:paraId="599C0EEA" w14:textId="3A51E835" w:rsidR="0028422B" w:rsidRPr="0025529C" w:rsidRDefault="0028422B" w:rsidP="0028422B">
            <w:pPr>
              <w:jc w:val="center"/>
              <w:rPr>
                <w:rFonts w:cstheme="minorHAnsi"/>
                <w:sz w:val="18"/>
                <w:szCs w:val="18"/>
                <w:lang w:val="en-US"/>
              </w:rPr>
            </w:pPr>
            <w:r>
              <w:rPr>
                <w:rFonts w:cstheme="minorHAnsi"/>
                <w:sz w:val="18"/>
                <w:szCs w:val="18"/>
                <w:lang w:val="en-US"/>
              </w:rPr>
              <w:t>105</w:t>
            </w:r>
          </w:p>
        </w:tc>
        <w:tc>
          <w:tcPr>
            <w:tcW w:w="993" w:type="dxa"/>
          </w:tcPr>
          <w:p w14:paraId="52F50FE8" w14:textId="62C99A27" w:rsidR="0028422B" w:rsidRPr="00FC6895" w:rsidRDefault="0028422B" w:rsidP="0028422B">
            <w:pPr>
              <w:jc w:val="center"/>
              <w:rPr>
                <w:rFonts w:cstheme="minorHAnsi"/>
                <w:sz w:val="18"/>
                <w:szCs w:val="18"/>
                <w:lang w:val="en-US"/>
              </w:rPr>
            </w:pPr>
            <w:r>
              <w:rPr>
                <w:rFonts w:cstheme="minorHAnsi"/>
                <w:sz w:val="18"/>
                <w:szCs w:val="18"/>
                <w:lang w:val="en-US"/>
              </w:rPr>
              <w:t>$ 116,500</w:t>
            </w:r>
          </w:p>
        </w:tc>
        <w:tc>
          <w:tcPr>
            <w:tcW w:w="1134" w:type="dxa"/>
          </w:tcPr>
          <w:p w14:paraId="1E701C83" w14:textId="375EF1FD" w:rsidR="0028422B" w:rsidRPr="00FC6895" w:rsidRDefault="0028422B" w:rsidP="0028422B">
            <w:pPr>
              <w:jc w:val="center"/>
              <w:rPr>
                <w:rFonts w:cstheme="minorHAnsi"/>
                <w:sz w:val="18"/>
                <w:szCs w:val="18"/>
                <w:lang w:val="en-US"/>
              </w:rPr>
            </w:pPr>
            <w:r>
              <w:rPr>
                <w:rFonts w:cstheme="minorHAnsi"/>
                <w:sz w:val="18"/>
                <w:szCs w:val="18"/>
                <w:lang w:val="en-US"/>
              </w:rPr>
              <w:t>$62,500</w:t>
            </w:r>
          </w:p>
        </w:tc>
        <w:tc>
          <w:tcPr>
            <w:tcW w:w="992" w:type="dxa"/>
          </w:tcPr>
          <w:p w14:paraId="4E029047" w14:textId="2C5E1938" w:rsidR="0028422B" w:rsidRPr="00FC6895" w:rsidRDefault="0028422B" w:rsidP="0028422B">
            <w:pPr>
              <w:jc w:val="center"/>
              <w:rPr>
                <w:rFonts w:cstheme="minorHAnsi"/>
                <w:sz w:val="18"/>
                <w:szCs w:val="18"/>
                <w:lang w:val="en-US"/>
              </w:rPr>
            </w:pPr>
            <w:r>
              <w:rPr>
                <w:rFonts w:cstheme="minorHAnsi"/>
                <w:sz w:val="18"/>
                <w:szCs w:val="18"/>
                <w:lang w:val="en-US"/>
              </w:rPr>
              <w:t>$62,500</w:t>
            </w:r>
          </w:p>
        </w:tc>
        <w:tc>
          <w:tcPr>
            <w:tcW w:w="1134" w:type="dxa"/>
          </w:tcPr>
          <w:p w14:paraId="5365C098" w14:textId="42DBA68C" w:rsidR="0028422B" w:rsidRPr="00FC6895" w:rsidRDefault="0028422B" w:rsidP="0028422B">
            <w:pPr>
              <w:jc w:val="center"/>
              <w:rPr>
                <w:rFonts w:cstheme="minorHAnsi"/>
                <w:sz w:val="18"/>
                <w:szCs w:val="18"/>
                <w:lang w:val="en-US"/>
              </w:rPr>
            </w:pPr>
            <w:r>
              <w:rPr>
                <w:rFonts w:cstheme="minorHAnsi"/>
                <w:sz w:val="18"/>
                <w:szCs w:val="18"/>
                <w:lang w:val="en-US"/>
              </w:rPr>
              <w:t>$241,500</w:t>
            </w:r>
          </w:p>
        </w:tc>
        <w:tc>
          <w:tcPr>
            <w:tcW w:w="1056" w:type="dxa"/>
          </w:tcPr>
          <w:p w14:paraId="019A6808" w14:textId="36C8F6CF" w:rsidR="0028422B" w:rsidRPr="00FC6895" w:rsidRDefault="00821FCF" w:rsidP="0028422B">
            <w:pPr>
              <w:jc w:val="center"/>
              <w:rPr>
                <w:rFonts w:cstheme="minorHAnsi"/>
                <w:sz w:val="18"/>
                <w:szCs w:val="18"/>
                <w:lang w:val="en-US"/>
              </w:rPr>
            </w:pPr>
            <w:r>
              <w:rPr>
                <w:rFonts w:cstheme="minorHAnsi"/>
                <w:sz w:val="18"/>
                <w:szCs w:val="18"/>
                <w:lang w:val="en-US"/>
              </w:rPr>
              <w:t>$405,940</w:t>
            </w:r>
          </w:p>
        </w:tc>
        <w:tc>
          <w:tcPr>
            <w:tcW w:w="1211" w:type="dxa"/>
          </w:tcPr>
          <w:p w14:paraId="0CEE6B3C" w14:textId="602207FD" w:rsidR="0028422B" w:rsidRPr="00FC6895" w:rsidRDefault="008C0432" w:rsidP="0028422B">
            <w:pPr>
              <w:jc w:val="center"/>
              <w:rPr>
                <w:rFonts w:cstheme="minorHAnsi"/>
                <w:sz w:val="18"/>
                <w:szCs w:val="18"/>
                <w:lang w:val="en-US"/>
              </w:rPr>
            </w:pPr>
            <w:r>
              <w:rPr>
                <w:rFonts w:cstheme="minorHAnsi"/>
                <w:sz w:val="18"/>
                <w:szCs w:val="18"/>
                <w:lang w:val="en-US"/>
              </w:rPr>
              <w:t>($164,440)</w:t>
            </w:r>
          </w:p>
        </w:tc>
      </w:tr>
      <w:tr w:rsidR="0028422B" w14:paraId="42901628" w14:textId="31949DC3" w:rsidTr="00FC6895">
        <w:tc>
          <w:tcPr>
            <w:tcW w:w="2122" w:type="dxa"/>
          </w:tcPr>
          <w:p w14:paraId="56784C7C" w14:textId="30563E46" w:rsidR="0028422B" w:rsidRPr="0025529C" w:rsidRDefault="0028422B" w:rsidP="0028422B">
            <w:pPr>
              <w:jc w:val="center"/>
              <w:rPr>
                <w:rFonts w:cstheme="minorHAnsi"/>
                <w:sz w:val="18"/>
                <w:szCs w:val="18"/>
                <w:lang w:val="en-US"/>
              </w:rPr>
            </w:pPr>
            <w:r>
              <w:rPr>
                <w:rFonts w:cstheme="minorHAnsi"/>
                <w:sz w:val="18"/>
                <w:szCs w:val="18"/>
                <w:lang w:val="en-US"/>
              </w:rPr>
              <w:t>Travel of Staff</w:t>
            </w:r>
          </w:p>
        </w:tc>
        <w:tc>
          <w:tcPr>
            <w:tcW w:w="708" w:type="dxa"/>
          </w:tcPr>
          <w:p w14:paraId="601B0740" w14:textId="74BCC9EB" w:rsidR="0028422B" w:rsidRPr="0025529C" w:rsidRDefault="0028422B" w:rsidP="0028422B">
            <w:pPr>
              <w:jc w:val="center"/>
              <w:rPr>
                <w:rFonts w:cstheme="minorHAnsi"/>
                <w:sz w:val="18"/>
                <w:szCs w:val="18"/>
                <w:lang w:val="en-US"/>
              </w:rPr>
            </w:pPr>
            <w:r>
              <w:rPr>
                <w:rFonts w:cstheme="minorHAnsi"/>
                <w:sz w:val="18"/>
                <w:szCs w:val="18"/>
                <w:lang w:val="en-US"/>
              </w:rPr>
              <w:t>115</w:t>
            </w:r>
          </w:p>
        </w:tc>
        <w:tc>
          <w:tcPr>
            <w:tcW w:w="993" w:type="dxa"/>
          </w:tcPr>
          <w:p w14:paraId="07F20E73" w14:textId="72B0299A" w:rsidR="0028422B" w:rsidRPr="00FC6895" w:rsidRDefault="0028422B" w:rsidP="0028422B">
            <w:pPr>
              <w:jc w:val="center"/>
              <w:rPr>
                <w:rFonts w:cstheme="minorHAnsi"/>
                <w:sz w:val="18"/>
                <w:szCs w:val="18"/>
                <w:lang w:val="en-US"/>
              </w:rPr>
            </w:pPr>
            <w:r>
              <w:rPr>
                <w:rFonts w:cstheme="minorHAnsi"/>
                <w:sz w:val="18"/>
                <w:szCs w:val="18"/>
                <w:lang w:val="en-US"/>
              </w:rPr>
              <w:t>$   22,500</w:t>
            </w:r>
          </w:p>
        </w:tc>
        <w:tc>
          <w:tcPr>
            <w:tcW w:w="1134" w:type="dxa"/>
          </w:tcPr>
          <w:p w14:paraId="6C211057" w14:textId="57DF6D28" w:rsidR="0028422B" w:rsidRPr="00FC6895" w:rsidRDefault="0028422B" w:rsidP="0028422B">
            <w:pPr>
              <w:jc w:val="center"/>
              <w:rPr>
                <w:rFonts w:cstheme="minorHAnsi"/>
                <w:sz w:val="18"/>
                <w:szCs w:val="18"/>
                <w:lang w:val="en-US"/>
              </w:rPr>
            </w:pPr>
            <w:r>
              <w:rPr>
                <w:rFonts w:cstheme="minorHAnsi"/>
                <w:sz w:val="18"/>
                <w:szCs w:val="18"/>
                <w:lang w:val="en-US"/>
              </w:rPr>
              <w:t>$18,000</w:t>
            </w:r>
          </w:p>
        </w:tc>
        <w:tc>
          <w:tcPr>
            <w:tcW w:w="992" w:type="dxa"/>
          </w:tcPr>
          <w:p w14:paraId="4B7CCD25" w14:textId="30FA4D57" w:rsidR="0028422B" w:rsidRPr="00FC6895" w:rsidRDefault="0028422B" w:rsidP="0028422B">
            <w:pPr>
              <w:jc w:val="center"/>
              <w:rPr>
                <w:rFonts w:cstheme="minorHAnsi"/>
                <w:sz w:val="18"/>
                <w:szCs w:val="18"/>
                <w:lang w:val="en-US"/>
              </w:rPr>
            </w:pPr>
            <w:r>
              <w:rPr>
                <w:rFonts w:cstheme="minorHAnsi"/>
                <w:sz w:val="18"/>
                <w:szCs w:val="18"/>
                <w:lang w:val="en-US"/>
              </w:rPr>
              <w:t>$18,000</w:t>
            </w:r>
          </w:p>
        </w:tc>
        <w:tc>
          <w:tcPr>
            <w:tcW w:w="1134" w:type="dxa"/>
          </w:tcPr>
          <w:p w14:paraId="0DD6E1E1" w14:textId="28A8A3F2" w:rsidR="0028422B" w:rsidRPr="00FC6895" w:rsidRDefault="0028422B" w:rsidP="0028422B">
            <w:pPr>
              <w:jc w:val="center"/>
              <w:rPr>
                <w:rFonts w:cstheme="minorHAnsi"/>
                <w:sz w:val="18"/>
                <w:szCs w:val="18"/>
                <w:lang w:val="en-US"/>
              </w:rPr>
            </w:pPr>
            <w:r>
              <w:rPr>
                <w:rFonts w:cstheme="minorHAnsi"/>
                <w:sz w:val="18"/>
                <w:szCs w:val="18"/>
                <w:lang w:val="en-US"/>
              </w:rPr>
              <w:t>$58,500</w:t>
            </w:r>
          </w:p>
        </w:tc>
        <w:tc>
          <w:tcPr>
            <w:tcW w:w="1056" w:type="dxa"/>
          </w:tcPr>
          <w:p w14:paraId="07A43BA0" w14:textId="6BBB657B" w:rsidR="0028422B" w:rsidRPr="00FC6895" w:rsidRDefault="00821FCF" w:rsidP="0028422B">
            <w:pPr>
              <w:jc w:val="center"/>
              <w:rPr>
                <w:rFonts w:cstheme="minorHAnsi"/>
                <w:sz w:val="18"/>
                <w:szCs w:val="18"/>
                <w:lang w:val="en-US"/>
              </w:rPr>
            </w:pPr>
            <w:r>
              <w:rPr>
                <w:rFonts w:cstheme="minorHAnsi"/>
                <w:sz w:val="18"/>
                <w:szCs w:val="18"/>
                <w:lang w:val="en-US"/>
              </w:rPr>
              <w:t>$33,736</w:t>
            </w:r>
          </w:p>
        </w:tc>
        <w:tc>
          <w:tcPr>
            <w:tcW w:w="1211" w:type="dxa"/>
          </w:tcPr>
          <w:p w14:paraId="2D7507D3" w14:textId="0EBF3A27" w:rsidR="0028422B" w:rsidRPr="00FC6895" w:rsidRDefault="008C0432" w:rsidP="0028422B">
            <w:pPr>
              <w:jc w:val="center"/>
              <w:rPr>
                <w:rFonts w:cstheme="minorHAnsi"/>
                <w:sz w:val="18"/>
                <w:szCs w:val="18"/>
                <w:lang w:val="en-US"/>
              </w:rPr>
            </w:pPr>
            <w:r>
              <w:rPr>
                <w:rFonts w:cstheme="minorHAnsi"/>
                <w:sz w:val="18"/>
                <w:szCs w:val="18"/>
                <w:lang w:val="en-US"/>
              </w:rPr>
              <w:t>$24,7</w:t>
            </w:r>
            <w:r w:rsidR="00700DED">
              <w:rPr>
                <w:rFonts w:cstheme="minorHAnsi"/>
                <w:sz w:val="18"/>
                <w:szCs w:val="18"/>
                <w:lang w:val="en-US"/>
              </w:rPr>
              <w:t>6</w:t>
            </w:r>
            <w:r>
              <w:rPr>
                <w:rFonts w:cstheme="minorHAnsi"/>
                <w:sz w:val="18"/>
                <w:szCs w:val="18"/>
                <w:lang w:val="en-US"/>
              </w:rPr>
              <w:t>4</w:t>
            </w:r>
          </w:p>
        </w:tc>
      </w:tr>
      <w:tr w:rsidR="0028422B" w14:paraId="4B237ED0" w14:textId="7DB9F627" w:rsidTr="00FC6895">
        <w:tc>
          <w:tcPr>
            <w:tcW w:w="2122" w:type="dxa"/>
          </w:tcPr>
          <w:p w14:paraId="2CAEDCBE" w14:textId="7D23EE16" w:rsidR="0028422B" w:rsidRPr="0025529C" w:rsidRDefault="0028422B" w:rsidP="0028422B">
            <w:pPr>
              <w:jc w:val="center"/>
              <w:rPr>
                <w:rFonts w:cstheme="minorHAnsi"/>
                <w:sz w:val="18"/>
                <w:szCs w:val="18"/>
                <w:lang w:val="en-US"/>
              </w:rPr>
            </w:pPr>
            <w:r>
              <w:rPr>
                <w:rFonts w:cstheme="minorHAnsi"/>
                <w:sz w:val="18"/>
                <w:szCs w:val="18"/>
                <w:lang w:val="en-US"/>
              </w:rPr>
              <w:t>Contractual Services</w:t>
            </w:r>
          </w:p>
        </w:tc>
        <w:tc>
          <w:tcPr>
            <w:tcW w:w="708" w:type="dxa"/>
          </w:tcPr>
          <w:p w14:paraId="4B572131" w14:textId="52BD68F1" w:rsidR="0028422B" w:rsidRPr="0025529C" w:rsidRDefault="0028422B" w:rsidP="0028422B">
            <w:pPr>
              <w:jc w:val="center"/>
              <w:rPr>
                <w:rFonts w:cstheme="minorHAnsi"/>
                <w:sz w:val="18"/>
                <w:szCs w:val="18"/>
                <w:lang w:val="en-US"/>
              </w:rPr>
            </w:pPr>
            <w:r>
              <w:rPr>
                <w:rFonts w:cstheme="minorHAnsi"/>
                <w:sz w:val="18"/>
                <w:szCs w:val="18"/>
                <w:lang w:val="en-US"/>
              </w:rPr>
              <w:t>120</w:t>
            </w:r>
          </w:p>
        </w:tc>
        <w:tc>
          <w:tcPr>
            <w:tcW w:w="993" w:type="dxa"/>
          </w:tcPr>
          <w:p w14:paraId="68A1292B" w14:textId="4864F712" w:rsidR="0028422B" w:rsidRPr="00FC6895" w:rsidRDefault="0028422B" w:rsidP="0028422B">
            <w:pPr>
              <w:jc w:val="center"/>
              <w:rPr>
                <w:rFonts w:cstheme="minorHAnsi"/>
                <w:sz w:val="18"/>
                <w:szCs w:val="18"/>
                <w:lang w:val="en-US"/>
              </w:rPr>
            </w:pPr>
            <w:r>
              <w:rPr>
                <w:rFonts w:cstheme="minorHAnsi"/>
                <w:sz w:val="18"/>
                <w:szCs w:val="18"/>
                <w:lang w:val="en-US"/>
              </w:rPr>
              <w:t>$     4,200</w:t>
            </w:r>
          </w:p>
        </w:tc>
        <w:tc>
          <w:tcPr>
            <w:tcW w:w="1134" w:type="dxa"/>
          </w:tcPr>
          <w:p w14:paraId="09B544B2" w14:textId="134A39E4" w:rsidR="0028422B" w:rsidRPr="00FC6895" w:rsidRDefault="0028422B" w:rsidP="0028422B">
            <w:pPr>
              <w:jc w:val="center"/>
              <w:rPr>
                <w:rFonts w:cstheme="minorHAnsi"/>
                <w:sz w:val="18"/>
                <w:szCs w:val="18"/>
                <w:lang w:val="en-US"/>
              </w:rPr>
            </w:pPr>
            <w:r>
              <w:rPr>
                <w:rFonts w:cstheme="minorHAnsi"/>
                <w:sz w:val="18"/>
                <w:szCs w:val="18"/>
                <w:lang w:val="en-US"/>
              </w:rPr>
              <w:t>$ 4,200</w:t>
            </w:r>
          </w:p>
        </w:tc>
        <w:tc>
          <w:tcPr>
            <w:tcW w:w="992" w:type="dxa"/>
          </w:tcPr>
          <w:p w14:paraId="0A190DA0" w14:textId="0D75CDD6" w:rsidR="0028422B" w:rsidRPr="00FC6895" w:rsidRDefault="0028422B" w:rsidP="0028422B">
            <w:pPr>
              <w:jc w:val="center"/>
              <w:rPr>
                <w:rFonts w:cstheme="minorHAnsi"/>
                <w:sz w:val="18"/>
                <w:szCs w:val="18"/>
                <w:lang w:val="en-US"/>
              </w:rPr>
            </w:pPr>
            <w:r>
              <w:rPr>
                <w:rFonts w:cstheme="minorHAnsi"/>
                <w:sz w:val="18"/>
                <w:szCs w:val="18"/>
                <w:lang w:val="en-US"/>
              </w:rPr>
              <w:t>$ 4,200</w:t>
            </w:r>
          </w:p>
        </w:tc>
        <w:tc>
          <w:tcPr>
            <w:tcW w:w="1134" w:type="dxa"/>
          </w:tcPr>
          <w:p w14:paraId="7E2C65FF" w14:textId="348EF024" w:rsidR="0028422B" w:rsidRPr="00FC6895" w:rsidRDefault="0028422B" w:rsidP="0028422B">
            <w:pPr>
              <w:jc w:val="center"/>
              <w:rPr>
                <w:rFonts w:cstheme="minorHAnsi"/>
                <w:sz w:val="18"/>
                <w:szCs w:val="18"/>
                <w:lang w:val="en-US"/>
              </w:rPr>
            </w:pPr>
            <w:r>
              <w:rPr>
                <w:rFonts w:cstheme="minorHAnsi"/>
                <w:sz w:val="18"/>
                <w:szCs w:val="18"/>
                <w:lang w:val="en-US"/>
              </w:rPr>
              <w:t>$12,600</w:t>
            </w:r>
          </w:p>
        </w:tc>
        <w:tc>
          <w:tcPr>
            <w:tcW w:w="1056" w:type="dxa"/>
          </w:tcPr>
          <w:p w14:paraId="0851F4A8" w14:textId="7C471A2B" w:rsidR="0028422B" w:rsidRPr="00FC6895" w:rsidRDefault="00821FCF" w:rsidP="0028422B">
            <w:pPr>
              <w:jc w:val="center"/>
              <w:rPr>
                <w:rFonts w:cstheme="minorHAnsi"/>
                <w:sz w:val="18"/>
                <w:szCs w:val="18"/>
                <w:lang w:val="en-US"/>
              </w:rPr>
            </w:pPr>
            <w:r>
              <w:rPr>
                <w:rFonts w:cstheme="minorHAnsi"/>
                <w:sz w:val="18"/>
                <w:szCs w:val="18"/>
                <w:lang w:val="en-US"/>
              </w:rPr>
              <w:t>$151,493</w:t>
            </w:r>
          </w:p>
        </w:tc>
        <w:tc>
          <w:tcPr>
            <w:tcW w:w="1211" w:type="dxa"/>
          </w:tcPr>
          <w:p w14:paraId="62252177" w14:textId="4F53787A" w:rsidR="0028422B" w:rsidRPr="00FC6895" w:rsidRDefault="008C0432" w:rsidP="0028422B">
            <w:pPr>
              <w:jc w:val="center"/>
              <w:rPr>
                <w:rFonts w:cstheme="minorHAnsi"/>
                <w:sz w:val="18"/>
                <w:szCs w:val="18"/>
                <w:lang w:val="en-US"/>
              </w:rPr>
            </w:pPr>
            <w:r>
              <w:rPr>
                <w:rFonts w:cstheme="minorHAnsi"/>
                <w:sz w:val="18"/>
                <w:szCs w:val="18"/>
                <w:lang w:val="en-US"/>
              </w:rPr>
              <w:t>($138,893)</w:t>
            </w:r>
          </w:p>
        </w:tc>
      </w:tr>
      <w:tr w:rsidR="0028422B" w14:paraId="3ACC918C" w14:textId="4581B044" w:rsidTr="0028422B">
        <w:tc>
          <w:tcPr>
            <w:tcW w:w="2122" w:type="dxa"/>
          </w:tcPr>
          <w:p w14:paraId="2BC4CABB" w14:textId="67401C02" w:rsidR="0028422B" w:rsidRPr="0025529C" w:rsidRDefault="0028422B" w:rsidP="0028422B">
            <w:pPr>
              <w:jc w:val="center"/>
              <w:rPr>
                <w:rFonts w:cstheme="minorHAnsi"/>
                <w:sz w:val="18"/>
                <w:szCs w:val="18"/>
                <w:lang w:val="en-US"/>
              </w:rPr>
            </w:pPr>
            <w:r>
              <w:rPr>
                <w:rFonts w:cstheme="minorHAnsi"/>
                <w:sz w:val="18"/>
                <w:szCs w:val="18"/>
                <w:lang w:val="en-US"/>
              </w:rPr>
              <w:t>General Operating Expenses</w:t>
            </w:r>
          </w:p>
        </w:tc>
        <w:tc>
          <w:tcPr>
            <w:tcW w:w="708" w:type="dxa"/>
          </w:tcPr>
          <w:p w14:paraId="37A22141" w14:textId="14ED46FC" w:rsidR="0028422B" w:rsidRPr="0025529C" w:rsidRDefault="0028422B" w:rsidP="0028422B">
            <w:pPr>
              <w:jc w:val="center"/>
              <w:rPr>
                <w:rFonts w:cstheme="minorHAnsi"/>
                <w:sz w:val="18"/>
                <w:szCs w:val="18"/>
                <w:lang w:val="en-US"/>
              </w:rPr>
            </w:pPr>
            <w:r>
              <w:rPr>
                <w:rFonts w:cstheme="minorHAnsi"/>
                <w:sz w:val="18"/>
                <w:szCs w:val="18"/>
                <w:lang w:val="en-US"/>
              </w:rPr>
              <w:t>125</w:t>
            </w:r>
          </w:p>
        </w:tc>
        <w:tc>
          <w:tcPr>
            <w:tcW w:w="993" w:type="dxa"/>
            <w:vAlign w:val="center"/>
          </w:tcPr>
          <w:p w14:paraId="61E292BA" w14:textId="6F45FAB2" w:rsidR="0028422B" w:rsidRPr="00FC6895" w:rsidRDefault="0028422B" w:rsidP="0028422B">
            <w:pPr>
              <w:jc w:val="center"/>
              <w:rPr>
                <w:rFonts w:cstheme="minorHAnsi"/>
                <w:sz w:val="18"/>
                <w:szCs w:val="18"/>
                <w:lang w:val="en-US"/>
              </w:rPr>
            </w:pPr>
            <w:r>
              <w:rPr>
                <w:rFonts w:cstheme="minorHAnsi"/>
                <w:sz w:val="18"/>
                <w:szCs w:val="18"/>
                <w:lang w:val="en-US"/>
              </w:rPr>
              <w:t>$ 31,000</w:t>
            </w:r>
          </w:p>
        </w:tc>
        <w:tc>
          <w:tcPr>
            <w:tcW w:w="1134" w:type="dxa"/>
            <w:vAlign w:val="center"/>
          </w:tcPr>
          <w:p w14:paraId="4C23DAC9" w14:textId="7215C439" w:rsidR="0028422B" w:rsidRPr="00FC6895" w:rsidRDefault="0028422B" w:rsidP="0028422B">
            <w:pPr>
              <w:jc w:val="center"/>
              <w:rPr>
                <w:rFonts w:cstheme="minorHAnsi"/>
                <w:sz w:val="18"/>
                <w:szCs w:val="18"/>
                <w:lang w:val="en-US"/>
              </w:rPr>
            </w:pPr>
            <w:r>
              <w:rPr>
                <w:rFonts w:cstheme="minorHAnsi"/>
                <w:sz w:val="18"/>
                <w:szCs w:val="18"/>
                <w:lang w:val="en-US"/>
              </w:rPr>
              <w:t>$20,700</w:t>
            </w:r>
          </w:p>
        </w:tc>
        <w:tc>
          <w:tcPr>
            <w:tcW w:w="992" w:type="dxa"/>
            <w:vAlign w:val="center"/>
          </w:tcPr>
          <w:p w14:paraId="168D3C78" w14:textId="7B664C4D" w:rsidR="0028422B" w:rsidRPr="00FC6895" w:rsidRDefault="0028422B" w:rsidP="0028422B">
            <w:pPr>
              <w:jc w:val="center"/>
              <w:rPr>
                <w:rFonts w:cstheme="minorHAnsi"/>
                <w:sz w:val="18"/>
                <w:szCs w:val="18"/>
                <w:lang w:val="en-US"/>
              </w:rPr>
            </w:pPr>
            <w:r>
              <w:rPr>
                <w:rFonts w:cstheme="minorHAnsi"/>
                <w:sz w:val="18"/>
                <w:szCs w:val="18"/>
                <w:lang w:val="en-US"/>
              </w:rPr>
              <w:t>$20,700</w:t>
            </w:r>
          </w:p>
        </w:tc>
        <w:tc>
          <w:tcPr>
            <w:tcW w:w="1134" w:type="dxa"/>
            <w:vAlign w:val="center"/>
          </w:tcPr>
          <w:p w14:paraId="43558D34" w14:textId="03FDFD91" w:rsidR="0028422B" w:rsidRPr="00FC6895" w:rsidRDefault="0028422B" w:rsidP="0028422B">
            <w:pPr>
              <w:jc w:val="center"/>
              <w:rPr>
                <w:rFonts w:cstheme="minorHAnsi"/>
                <w:sz w:val="18"/>
                <w:szCs w:val="18"/>
                <w:lang w:val="en-US"/>
              </w:rPr>
            </w:pPr>
            <w:r>
              <w:rPr>
                <w:rFonts w:cstheme="minorHAnsi"/>
                <w:sz w:val="18"/>
                <w:szCs w:val="18"/>
                <w:lang w:val="en-US"/>
              </w:rPr>
              <w:t>$72,400</w:t>
            </w:r>
          </w:p>
        </w:tc>
        <w:tc>
          <w:tcPr>
            <w:tcW w:w="1056" w:type="dxa"/>
            <w:vAlign w:val="center"/>
          </w:tcPr>
          <w:p w14:paraId="4416D3EA" w14:textId="447DDEF5" w:rsidR="0028422B" w:rsidRPr="00FC6895" w:rsidRDefault="00821FCF" w:rsidP="0028422B">
            <w:pPr>
              <w:jc w:val="center"/>
              <w:rPr>
                <w:rFonts w:cstheme="minorHAnsi"/>
                <w:sz w:val="18"/>
                <w:szCs w:val="18"/>
                <w:lang w:val="en-US"/>
              </w:rPr>
            </w:pPr>
            <w:r>
              <w:rPr>
                <w:rFonts w:cstheme="minorHAnsi"/>
                <w:sz w:val="18"/>
                <w:szCs w:val="18"/>
                <w:lang w:val="en-US"/>
              </w:rPr>
              <w:t>$56,662</w:t>
            </w:r>
          </w:p>
        </w:tc>
        <w:tc>
          <w:tcPr>
            <w:tcW w:w="1211" w:type="dxa"/>
            <w:vAlign w:val="center"/>
          </w:tcPr>
          <w:p w14:paraId="1B53F8F9" w14:textId="5E6EAFFE" w:rsidR="0028422B" w:rsidRPr="00FC6895" w:rsidRDefault="008C0432" w:rsidP="0028422B">
            <w:pPr>
              <w:jc w:val="center"/>
              <w:rPr>
                <w:rFonts w:cstheme="minorHAnsi"/>
                <w:sz w:val="18"/>
                <w:szCs w:val="18"/>
                <w:lang w:val="en-US"/>
              </w:rPr>
            </w:pPr>
            <w:r>
              <w:rPr>
                <w:rFonts w:cstheme="minorHAnsi"/>
                <w:sz w:val="18"/>
                <w:szCs w:val="18"/>
                <w:lang w:val="en-US"/>
              </w:rPr>
              <w:t>$15,738</w:t>
            </w:r>
          </w:p>
        </w:tc>
      </w:tr>
      <w:tr w:rsidR="0028422B" w14:paraId="1DBEFEB5" w14:textId="7F831AE1" w:rsidTr="0028422B">
        <w:tc>
          <w:tcPr>
            <w:tcW w:w="2122" w:type="dxa"/>
          </w:tcPr>
          <w:p w14:paraId="43D6D8D0" w14:textId="77777777" w:rsidR="0028422B" w:rsidRDefault="0028422B" w:rsidP="0028422B">
            <w:pPr>
              <w:jc w:val="center"/>
              <w:rPr>
                <w:rFonts w:cstheme="minorHAnsi"/>
                <w:sz w:val="18"/>
                <w:szCs w:val="18"/>
                <w:lang w:val="en-US"/>
              </w:rPr>
            </w:pPr>
            <w:r>
              <w:rPr>
                <w:rFonts w:cstheme="minorHAnsi"/>
                <w:sz w:val="18"/>
                <w:szCs w:val="18"/>
                <w:lang w:val="en-US"/>
              </w:rPr>
              <w:t>Workshops/Study Tours</w:t>
            </w:r>
          </w:p>
          <w:p w14:paraId="54F88405" w14:textId="795310EE" w:rsidR="0028422B" w:rsidRPr="0025529C" w:rsidRDefault="0028422B" w:rsidP="0028422B">
            <w:pPr>
              <w:rPr>
                <w:rFonts w:cstheme="minorHAnsi"/>
                <w:sz w:val="18"/>
                <w:szCs w:val="18"/>
                <w:lang w:val="en-US"/>
              </w:rPr>
            </w:pPr>
            <w:r>
              <w:rPr>
                <w:rFonts w:cstheme="minorHAnsi"/>
                <w:sz w:val="18"/>
                <w:szCs w:val="18"/>
                <w:lang w:val="en-US"/>
              </w:rPr>
              <w:t>(Grants and Contributions)</w:t>
            </w:r>
          </w:p>
        </w:tc>
        <w:tc>
          <w:tcPr>
            <w:tcW w:w="708" w:type="dxa"/>
          </w:tcPr>
          <w:p w14:paraId="5CED9DB0" w14:textId="298E9A97" w:rsidR="0028422B" w:rsidRPr="0025529C" w:rsidRDefault="0028422B" w:rsidP="0028422B">
            <w:pPr>
              <w:jc w:val="center"/>
              <w:rPr>
                <w:rFonts w:cstheme="minorHAnsi"/>
                <w:sz w:val="18"/>
                <w:szCs w:val="18"/>
                <w:lang w:val="en-US"/>
              </w:rPr>
            </w:pPr>
            <w:r>
              <w:rPr>
                <w:rFonts w:cstheme="minorHAnsi"/>
                <w:sz w:val="18"/>
                <w:szCs w:val="18"/>
                <w:lang w:val="en-US"/>
              </w:rPr>
              <w:t>145</w:t>
            </w:r>
          </w:p>
        </w:tc>
        <w:tc>
          <w:tcPr>
            <w:tcW w:w="993" w:type="dxa"/>
            <w:vAlign w:val="center"/>
          </w:tcPr>
          <w:p w14:paraId="22C75C08" w14:textId="1AD66E24" w:rsidR="0028422B" w:rsidRPr="00FC6895" w:rsidRDefault="0028422B" w:rsidP="0028422B">
            <w:pPr>
              <w:jc w:val="center"/>
              <w:rPr>
                <w:rFonts w:cstheme="minorHAnsi"/>
                <w:sz w:val="18"/>
                <w:szCs w:val="18"/>
                <w:lang w:val="en-US"/>
              </w:rPr>
            </w:pPr>
            <w:r>
              <w:rPr>
                <w:rFonts w:cstheme="minorHAnsi"/>
                <w:sz w:val="18"/>
                <w:szCs w:val="18"/>
                <w:lang w:val="en-US"/>
              </w:rPr>
              <w:t>$ 140,000</w:t>
            </w:r>
          </w:p>
        </w:tc>
        <w:tc>
          <w:tcPr>
            <w:tcW w:w="1134" w:type="dxa"/>
            <w:vAlign w:val="center"/>
          </w:tcPr>
          <w:p w14:paraId="55225262" w14:textId="6DC9C7FA" w:rsidR="0028422B" w:rsidRPr="00FC6895" w:rsidRDefault="0028422B" w:rsidP="0028422B">
            <w:pPr>
              <w:jc w:val="center"/>
              <w:rPr>
                <w:rFonts w:cstheme="minorHAnsi"/>
                <w:sz w:val="18"/>
                <w:szCs w:val="18"/>
                <w:lang w:val="en-US"/>
              </w:rPr>
            </w:pPr>
            <w:r>
              <w:rPr>
                <w:rFonts w:cstheme="minorHAnsi"/>
                <w:sz w:val="18"/>
                <w:szCs w:val="18"/>
                <w:lang w:val="en-US"/>
              </w:rPr>
              <w:t>$122,500</w:t>
            </w:r>
          </w:p>
        </w:tc>
        <w:tc>
          <w:tcPr>
            <w:tcW w:w="992" w:type="dxa"/>
            <w:vAlign w:val="center"/>
          </w:tcPr>
          <w:p w14:paraId="20BF4B47" w14:textId="1E8A23B4" w:rsidR="0028422B" w:rsidRPr="00FC6895" w:rsidRDefault="0028422B" w:rsidP="0028422B">
            <w:pPr>
              <w:jc w:val="center"/>
              <w:rPr>
                <w:rFonts w:cstheme="minorHAnsi"/>
                <w:sz w:val="18"/>
                <w:szCs w:val="18"/>
                <w:lang w:val="en-US"/>
              </w:rPr>
            </w:pPr>
            <w:r>
              <w:rPr>
                <w:rFonts w:cstheme="minorHAnsi"/>
                <w:sz w:val="18"/>
                <w:szCs w:val="18"/>
                <w:lang w:val="en-US"/>
              </w:rPr>
              <w:t>$122,500</w:t>
            </w:r>
          </w:p>
        </w:tc>
        <w:tc>
          <w:tcPr>
            <w:tcW w:w="1134" w:type="dxa"/>
            <w:vAlign w:val="center"/>
          </w:tcPr>
          <w:p w14:paraId="65B795D1" w14:textId="7142573E" w:rsidR="0028422B" w:rsidRPr="00FC6895" w:rsidRDefault="00821FCF" w:rsidP="0028422B">
            <w:pPr>
              <w:jc w:val="center"/>
              <w:rPr>
                <w:rFonts w:cstheme="minorHAnsi"/>
                <w:sz w:val="18"/>
                <w:szCs w:val="18"/>
                <w:lang w:val="en-US"/>
              </w:rPr>
            </w:pPr>
            <w:r>
              <w:rPr>
                <w:rFonts w:cstheme="minorHAnsi"/>
                <w:sz w:val="18"/>
                <w:szCs w:val="18"/>
                <w:lang w:val="en-US"/>
              </w:rPr>
              <w:t>$385,000</w:t>
            </w:r>
          </w:p>
        </w:tc>
        <w:tc>
          <w:tcPr>
            <w:tcW w:w="1056" w:type="dxa"/>
            <w:vAlign w:val="center"/>
          </w:tcPr>
          <w:p w14:paraId="4EFB6783" w14:textId="6AF37E23" w:rsidR="0028422B" w:rsidRPr="00FC6895" w:rsidRDefault="00821FCF" w:rsidP="0028422B">
            <w:pPr>
              <w:jc w:val="center"/>
              <w:rPr>
                <w:rFonts w:cstheme="minorHAnsi"/>
                <w:sz w:val="18"/>
                <w:szCs w:val="18"/>
                <w:lang w:val="en-US"/>
              </w:rPr>
            </w:pPr>
            <w:r>
              <w:rPr>
                <w:rFonts w:cstheme="minorHAnsi"/>
                <w:sz w:val="18"/>
                <w:szCs w:val="18"/>
                <w:lang w:val="en-US"/>
              </w:rPr>
              <w:t>$162,169</w:t>
            </w:r>
          </w:p>
        </w:tc>
        <w:tc>
          <w:tcPr>
            <w:tcW w:w="1211" w:type="dxa"/>
            <w:vAlign w:val="center"/>
          </w:tcPr>
          <w:p w14:paraId="63AB334E" w14:textId="0297B76F" w:rsidR="0028422B" w:rsidRPr="00FC6895" w:rsidRDefault="008C0432" w:rsidP="0028422B">
            <w:pPr>
              <w:jc w:val="center"/>
              <w:rPr>
                <w:rFonts w:cstheme="minorHAnsi"/>
                <w:sz w:val="18"/>
                <w:szCs w:val="18"/>
                <w:lang w:val="en-US"/>
              </w:rPr>
            </w:pPr>
            <w:r>
              <w:rPr>
                <w:rFonts w:cstheme="minorHAnsi"/>
                <w:sz w:val="18"/>
                <w:szCs w:val="18"/>
                <w:lang w:val="en-US"/>
              </w:rPr>
              <w:t>$222,831</w:t>
            </w:r>
          </w:p>
        </w:tc>
      </w:tr>
      <w:tr w:rsidR="0028422B" w14:paraId="55E429E1" w14:textId="39DC240F" w:rsidTr="00FC6895">
        <w:tc>
          <w:tcPr>
            <w:tcW w:w="2122" w:type="dxa"/>
          </w:tcPr>
          <w:p w14:paraId="433E31BB" w14:textId="0D7C8263" w:rsidR="0028422B" w:rsidRPr="00FC6895" w:rsidRDefault="0028422B" w:rsidP="0028422B">
            <w:pPr>
              <w:jc w:val="center"/>
              <w:rPr>
                <w:rFonts w:cstheme="minorHAnsi"/>
                <w:b/>
                <w:bCs/>
                <w:sz w:val="18"/>
                <w:szCs w:val="18"/>
                <w:lang w:val="en-US"/>
              </w:rPr>
            </w:pPr>
            <w:r w:rsidRPr="00FC6895">
              <w:rPr>
                <w:rFonts w:cstheme="minorHAnsi"/>
                <w:b/>
                <w:bCs/>
                <w:sz w:val="18"/>
                <w:szCs w:val="18"/>
                <w:lang w:val="en-US"/>
              </w:rPr>
              <w:t>TOTAL</w:t>
            </w:r>
          </w:p>
        </w:tc>
        <w:tc>
          <w:tcPr>
            <w:tcW w:w="708" w:type="dxa"/>
          </w:tcPr>
          <w:p w14:paraId="4406B3D1" w14:textId="77777777" w:rsidR="0028422B" w:rsidRPr="0025529C" w:rsidRDefault="0028422B" w:rsidP="0028422B">
            <w:pPr>
              <w:jc w:val="center"/>
              <w:rPr>
                <w:rFonts w:cstheme="minorHAnsi"/>
                <w:sz w:val="18"/>
                <w:szCs w:val="18"/>
                <w:lang w:val="en-US"/>
              </w:rPr>
            </w:pPr>
          </w:p>
        </w:tc>
        <w:tc>
          <w:tcPr>
            <w:tcW w:w="993" w:type="dxa"/>
          </w:tcPr>
          <w:p w14:paraId="502D2D72" w14:textId="32C12B07" w:rsidR="0028422B" w:rsidRPr="00821FCF" w:rsidRDefault="0028422B" w:rsidP="0028422B">
            <w:pPr>
              <w:jc w:val="center"/>
              <w:rPr>
                <w:rFonts w:cstheme="minorHAnsi"/>
                <w:b/>
                <w:bCs/>
                <w:sz w:val="18"/>
                <w:szCs w:val="18"/>
                <w:lang w:val="en-US"/>
              </w:rPr>
            </w:pPr>
            <w:r w:rsidRPr="00821FCF">
              <w:rPr>
                <w:rFonts w:cstheme="minorHAnsi"/>
                <w:b/>
                <w:bCs/>
                <w:sz w:val="18"/>
                <w:szCs w:val="18"/>
                <w:lang w:val="en-US"/>
              </w:rPr>
              <w:t>$354,200</w:t>
            </w:r>
          </w:p>
        </w:tc>
        <w:tc>
          <w:tcPr>
            <w:tcW w:w="1134" w:type="dxa"/>
          </w:tcPr>
          <w:p w14:paraId="7035440E" w14:textId="6FA1FCD7" w:rsidR="0028422B" w:rsidRPr="00821FCF" w:rsidRDefault="0028422B" w:rsidP="0028422B">
            <w:pPr>
              <w:jc w:val="center"/>
              <w:rPr>
                <w:rFonts w:cstheme="minorHAnsi"/>
                <w:b/>
                <w:bCs/>
                <w:sz w:val="18"/>
                <w:szCs w:val="18"/>
                <w:lang w:val="en-US"/>
              </w:rPr>
            </w:pPr>
            <w:r w:rsidRPr="00821FCF">
              <w:rPr>
                <w:rFonts w:cstheme="minorHAnsi"/>
                <w:b/>
                <w:bCs/>
                <w:sz w:val="18"/>
                <w:szCs w:val="18"/>
                <w:lang w:val="en-US"/>
              </w:rPr>
              <w:t>$227,900</w:t>
            </w:r>
          </w:p>
        </w:tc>
        <w:tc>
          <w:tcPr>
            <w:tcW w:w="992" w:type="dxa"/>
          </w:tcPr>
          <w:p w14:paraId="4680BE87" w14:textId="34888270" w:rsidR="0028422B" w:rsidRPr="00821FCF" w:rsidRDefault="0028422B" w:rsidP="0028422B">
            <w:pPr>
              <w:jc w:val="center"/>
              <w:rPr>
                <w:rFonts w:cstheme="minorHAnsi"/>
                <w:b/>
                <w:bCs/>
                <w:sz w:val="18"/>
                <w:szCs w:val="18"/>
                <w:lang w:val="en-US"/>
              </w:rPr>
            </w:pPr>
            <w:r w:rsidRPr="00821FCF">
              <w:rPr>
                <w:rFonts w:cstheme="minorHAnsi"/>
                <w:b/>
                <w:bCs/>
                <w:sz w:val="18"/>
                <w:szCs w:val="18"/>
                <w:lang w:val="en-US"/>
              </w:rPr>
              <w:t>$227,900</w:t>
            </w:r>
          </w:p>
        </w:tc>
        <w:tc>
          <w:tcPr>
            <w:tcW w:w="1134" w:type="dxa"/>
          </w:tcPr>
          <w:p w14:paraId="541A1B2E" w14:textId="4DEA226F" w:rsidR="0028422B" w:rsidRPr="00821FCF" w:rsidRDefault="00821FCF" w:rsidP="0028422B">
            <w:pPr>
              <w:jc w:val="center"/>
              <w:rPr>
                <w:rFonts w:cstheme="minorHAnsi"/>
                <w:b/>
                <w:bCs/>
                <w:sz w:val="18"/>
                <w:szCs w:val="18"/>
                <w:lang w:val="en-US"/>
              </w:rPr>
            </w:pPr>
            <w:r w:rsidRPr="00821FCF">
              <w:rPr>
                <w:rFonts w:cstheme="minorHAnsi"/>
                <w:b/>
                <w:bCs/>
                <w:sz w:val="18"/>
                <w:szCs w:val="18"/>
                <w:lang w:val="en-US"/>
              </w:rPr>
              <w:t>$810,000</w:t>
            </w:r>
          </w:p>
        </w:tc>
        <w:tc>
          <w:tcPr>
            <w:tcW w:w="1056" w:type="dxa"/>
          </w:tcPr>
          <w:p w14:paraId="0891A143" w14:textId="26A1C15E" w:rsidR="0028422B" w:rsidRPr="00821FCF" w:rsidRDefault="00821FCF" w:rsidP="0028422B">
            <w:pPr>
              <w:jc w:val="center"/>
              <w:rPr>
                <w:rFonts w:cstheme="minorHAnsi"/>
                <w:b/>
                <w:bCs/>
                <w:sz w:val="18"/>
                <w:szCs w:val="18"/>
                <w:lang w:val="en-US"/>
              </w:rPr>
            </w:pPr>
            <w:r>
              <w:rPr>
                <w:rFonts w:cstheme="minorHAnsi"/>
                <w:b/>
                <w:bCs/>
                <w:sz w:val="18"/>
                <w:szCs w:val="18"/>
                <w:lang w:val="en-US"/>
              </w:rPr>
              <w:t>$810,000</w:t>
            </w:r>
          </w:p>
        </w:tc>
        <w:tc>
          <w:tcPr>
            <w:tcW w:w="1211" w:type="dxa"/>
          </w:tcPr>
          <w:p w14:paraId="4D601C6E" w14:textId="176243E1" w:rsidR="0028422B" w:rsidRPr="00821FCF" w:rsidRDefault="00821FCF" w:rsidP="0028422B">
            <w:pPr>
              <w:jc w:val="center"/>
              <w:rPr>
                <w:rFonts w:cstheme="minorHAnsi"/>
                <w:b/>
                <w:bCs/>
                <w:sz w:val="18"/>
                <w:szCs w:val="18"/>
                <w:lang w:val="en-US"/>
              </w:rPr>
            </w:pPr>
            <w:r>
              <w:rPr>
                <w:rFonts w:cstheme="minorHAnsi"/>
                <w:b/>
                <w:bCs/>
                <w:sz w:val="18"/>
                <w:szCs w:val="18"/>
                <w:lang w:val="en-US"/>
              </w:rPr>
              <w:t>-0-</w:t>
            </w:r>
          </w:p>
        </w:tc>
      </w:tr>
    </w:tbl>
    <w:p w14:paraId="4CFE66B6" w14:textId="77777777" w:rsidR="00F1527D" w:rsidRDefault="00F1527D" w:rsidP="00822C83">
      <w:pPr>
        <w:spacing w:line="276" w:lineRule="auto"/>
        <w:jc w:val="both"/>
        <w:rPr>
          <w:lang w:val="en-US"/>
        </w:rPr>
        <w:sectPr w:rsidR="00F1527D" w:rsidSect="00880F7F">
          <w:pgSz w:w="12240" w:h="15840"/>
          <w:pgMar w:top="1440" w:right="1440" w:bottom="1440" w:left="1440" w:header="708" w:footer="708" w:gutter="0"/>
          <w:cols w:space="708"/>
          <w:docGrid w:linePitch="360"/>
        </w:sectPr>
      </w:pPr>
    </w:p>
    <w:p w14:paraId="30AB9F0D" w14:textId="4ADB0F84" w:rsidR="00700DED" w:rsidRDefault="00700DED" w:rsidP="00AE0BBB">
      <w:pPr>
        <w:pStyle w:val="Heading1"/>
        <w:numPr>
          <w:ilvl w:val="1"/>
          <w:numId w:val="2"/>
        </w:numPr>
        <w:rPr>
          <w:lang w:val="en-US"/>
        </w:rPr>
      </w:pPr>
      <w:bookmarkStart w:id="16" w:name="_Toc107497934"/>
      <w:r>
        <w:rPr>
          <w:lang w:val="en-US"/>
        </w:rPr>
        <w:lastRenderedPageBreak/>
        <w:t>Evaluation Approach and Methodology</w:t>
      </w:r>
      <w:bookmarkEnd w:id="16"/>
    </w:p>
    <w:p w14:paraId="50EF1385" w14:textId="7ECCA39D" w:rsidR="00AE0BBB" w:rsidRDefault="00AE0BBB" w:rsidP="00AE0BBB">
      <w:pPr>
        <w:rPr>
          <w:lang w:val="en-US"/>
        </w:rPr>
      </w:pPr>
    </w:p>
    <w:p w14:paraId="0BADB71F" w14:textId="739969B4" w:rsidR="00AE0BBB" w:rsidRDefault="00891ED5" w:rsidP="006B6ACF">
      <w:pPr>
        <w:pStyle w:val="Heading2"/>
        <w:numPr>
          <w:ilvl w:val="1"/>
          <w:numId w:val="2"/>
        </w:numPr>
      </w:pPr>
      <w:bookmarkStart w:id="17" w:name="_Toc107497935"/>
      <w:r>
        <w:t>Overall Approach</w:t>
      </w:r>
      <w:bookmarkEnd w:id="17"/>
    </w:p>
    <w:p w14:paraId="5C99779A" w14:textId="77777777" w:rsidR="00891ED5" w:rsidRPr="00891ED5" w:rsidRDefault="00891ED5" w:rsidP="00891ED5">
      <w:pPr>
        <w:rPr>
          <w:lang w:val="en-US"/>
        </w:rPr>
      </w:pPr>
    </w:p>
    <w:p w14:paraId="1C2900F9" w14:textId="25D2B9A4" w:rsidR="00891ED5" w:rsidRPr="00E636E9" w:rsidRDefault="00891ED5" w:rsidP="00891ED5">
      <w:pPr>
        <w:spacing w:line="276" w:lineRule="auto"/>
        <w:jc w:val="both"/>
      </w:pPr>
      <w:r w:rsidRPr="00E636E9">
        <w:t>The evaluation was guided by professional standards and principles</w:t>
      </w:r>
      <w:r w:rsidR="00CF67D6" w:rsidRPr="00E636E9">
        <w:rPr>
          <w:rStyle w:val="FootnoteReference"/>
        </w:rPr>
        <w:footnoteReference w:id="2"/>
      </w:r>
      <w:r w:rsidR="00CF67D6" w:rsidRPr="00E636E9">
        <w:t xml:space="preserve">  </w:t>
      </w:r>
      <w:r w:rsidRPr="00E636E9">
        <w:t>and took particular care to ensure transparent, inclusive, participatory, utilization-focused, and gender-responsive evaluation processes and outcomes. All efforts were made to facilitate the participation of relevant stakeholders at different levels and in the various stages of the evaluation. Since the scope covered proje</w:t>
      </w:r>
      <w:r w:rsidR="00636149" w:rsidRPr="00E636E9">
        <w:t>c</w:t>
      </w:r>
      <w:r w:rsidRPr="00E636E9">
        <w:t xml:space="preserve">t interventions in a range of countries and regions, it was not possible for all stakeholders to voice their thoughts through direct exchanges with the evaluator; for this reason, the methodology used an online survey to reach as many of these stakeholders as possible. </w:t>
      </w:r>
    </w:p>
    <w:p w14:paraId="6C1712D7" w14:textId="77777777" w:rsidR="00891ED5" w:rsidRPr="00E636E9" w:rsidRDefault="00891ED5" w:rsidP="00891ED5">
      <w:pPr>
        <w:spacing w:line="276" w:lineRule="auto"/>
        <w:jc w:val="both"/>
      </w:pPr>
    </w:p>
    <w:p w14:paraId="4C3ABFC3" w14:textId="62E4D3A0" w:rsidR="00891ED5" w:rsidRPr="00E636E9" w:rsidRDefault="00891ED5" w:rsidP="00891ED5">
      <w:pPr>
        <w:spacing w:line="276" w:lineRule="auto"/>
        <w:jc w:val="both"/>
      </w:pPr>
      <w:r w:rsidRPr="00E636E9">
        <w:t>Open communication was established from the outset in the inception period with ECA’s Evaluation Unit and ECA</w:t>
      </w:r>
      <w:r w:rsidR="00963DA0" w:rsidRPr="00E636E9">
        <w:t xml:space="preserve">’s </w:t>
      </w:r>
      <w:r w:rsidRPr="00E636E9">
        <w:t>coordinator of the project. This continued throughout the evaluation, allowing for the free and fluid circulation of messages, documents, and data, while maintaining appropriate professional standards of integrity and independence.</w:t>
      </w:r>
    </w:p>
    <w:p w14:paraId="04DB66D9" w14:textId="77777777" w:rsidR="00891ED5" w:rsidRPr="00891ED5" w:rsidRDefault="00891ED5" w:rsidP="00891ED5">
      <w:pPr>
        <w:spacing w:line="276" w:lineRule="auto"/>
        <w:jc w:val="both"/>
        <w:rPr>
          <w:sz w:val="20"/>
          <w:szCs w:val="20"/>
        </w:rPr>
      </w:pPr>
    </w:p>
    <w:p w14:paraId="70053F7D" w14:textId="6B87DA5B" w:rsidR="00891ED5" w:rsidRPr="00891ED5" w:rsidRDefault="00891ED5" w:rsidP="006B6ACF">
      <w:pPr>
        <w:pStyle w:val="Heading3"/>
        <w:ind w:firstLine="720"/>
      </w:pPr>
      <w:bookmarkStart w:id="18" w:name="_Toc62054227"/>
      <w:bookmarkStart w:id="19" w:name="_Toc64021386"/>
      <w:bookmarkStart w:id="20" w:name="_Toc64104238"/>
      <w:bookmarkStart w:id="21" w:name="_Toc99371976"/>
      <w:bookmarkStart w:id="22" w:name="_Toc107497936"/>
      <w:r>
        <w:t>3</w:t>
      </w:r>
      <w:r w:rsidRPr="00891ED5">
        <w:t>.1.1 Theory-Based Approach</w:t>
      </w:r>
      <w:bookmarkEnd w:id="18"/>
      <w:bookmarkEnd w:id="19"/>
      <w:bookmarkEnd w:id="20"/>
      <w:bookmarkEnd w:id="21"/>
      <w:bookmarkEnd w:id="22"/>
      <w:r w:rsidRPr="00891ED5">
        <w:t xml:space="preserve"> </w:t>
      </w:r>
    </w:p>
    <w:p w14:paraId="14618225" w14:textId="77777777" w:rsidR="00891ED5" w:rsidRPr="00891ED5" w:rsidRDefault="00891ED5" w:rsidP="00891ED5">
      <w:pPr>
        <w:spacing w:line="276" w:lineRule="auto"/>
        <w:jc w:val="both"/>
        <w:rPr>
          <w:sz w:val="20"/>
          <w:szCs w:val="20"/>
        </w:rPr>
      </w:pPr>
    </w:p>
    <w:p w14:paraId="7BCA6FEC" w14:textId="79A19FB8" w:rsidR="00891ED5" w:rsidRPr="00E636E9" w:rsidRDefault="00891ED5" w:rsidP="00891ED5">
      <w:pPr>
        <w:spacing w:line="276" w:lineRule="auto"/>
        <w:jc w:val="both"/>
      </w:pPr>
      <w:r w:rsidRPr="00E636E9">
        <w:t xml:space="preserve">The evaluation was framed by a theory-based approach, assessing how the theory of change (TOC) presented above was operationalized in project documents and across the portfolio of project interventions. This allowed for the evaluation to develop and present systematic evidence about the effectiveness of programming efforts in relation to planned objectives, and link questions of coherence, relevance, efficiency, and sustainability – as well as contributions to impact – to the results framework. The diverse effects of the COVID-19 pandemic – was noted in this regard. </w:t>
      </w:r>
    </w:p>
    <w:p w14:paraId="2034B090" w14:textId="77777777" w:rsidR="00891ED5" w:rsidRPr="00E636E9" w:rsidRDefault="00891ED5" w:rsidP="00891ED5">
      <w:pPr>
        <w:spacing w:line="276" w:lineRule="auto"/>
        <w:jc w:val="both"/>
      </w:pPr>
    </w:p>
    <w:p w14:paraId="206659A8" w14:textId="4405E86F" w:rsidR="00891ED5" w:rsidRPr="00E636E9" w:rsidRDefault="00891ED5" w:rsidP="00891ED5">
      <w:pPr>
        <w:spacing w:line="276" w:lineRule="auto"/>
        <w:jc w:val="both"/>
      </w:pPr>
      <w:r w:rsidRPr="00E636E9">
        <w:t>The comparison of evidence of outcomes to what was planned considered</w:t>
      </w:r>
      <w:r w:rsidR="00CF67D6" w:rsidRPr="00E636E9">
        <w:t xml:space="preserve"> the</w:t>
      </w:r>
      <w:r w:rsidRPr="00E636E9">
        <w:t xml:space="preserve"> risks and assumptions. In addition, the evaluation explore</w:t>
      </w:r>
      <w:r w:rsidR="00CF67D6" w:rsidRPr="00E636E9">
        <w:t>d</w:t>
      </w:r>
      <w:r w:rsidRPr="00E636E9">
        <w:t xml:space="preserve"> how important contextual factors, opportunities, and constraints have affected the pathways from output to outcome and how this may have been addressed or leveraged in different instances. </w:t>
      </w:r>
    </w:p>
    <w:p w14:paraId="118A579A" w14:textId="77777777" w:rsidR="00891ED5" w:rsidRPr="00E636E9" w:rsidRDefault="00891ED5" w:rsidP="00891ED5">
      <w:pPr>
        <w:spacing w:line="276" w:lineRule="auto"/>
        <w:jc w:val="both"/>
      </w:pPr>
    </w:p>
    <w:p w14:paraId="5BA339C8" w14:textId="4AE09FB8" w:rsidR="00F175A7" w:rsidRDefault="00F175A7" w:rsidP="006B6ACF">
      <w:pPr>
        <w:pStyle w:val="Heading2"/>
        <w:ind w:firstLine="720"/>
      </w:pPr>
      <w:bookmarkStart w:id="23" w:name="_Toc62054229"/>
      <w:bookmarkStart w:id="24" w:name="_Toc64021389"/>
      <w:bookmarkStart w:id="25" w:name="_Toc64104241"/>
      <w:bookmarkStart w:id="26" w:name="_Toc99371978"/>
      <w:bookmarkStart w:id="27" w:name="_Toc107497937"/>
      <w:r>
        <w:t xml:space="preserve">3.2 </w:t>
      </w:r>
      <w:r w:rsidRPr="00F7447A">
        <w:t>Evaluation Framework</w:t>
      </w:r>
      <w:bookmarkEnd w:id="23"/>
      <w:bookmarkEnd w:id="24"/>
      <w:bookmarkEnd w:id="25"/>
      <w:bookmarkEnd w:id="26"/>
      <w:bookmarkEnd w:id="27"/>
    </w:p>
    <w:p w14:paraId="1FEC9296" w14:textId="77777777" w:rsidR="00F175A7" w:rsidRDefault="00F175A7" w:rsidP="00F175A7"/>
    <w:p w14:paraId="51C051AB" w14:textId="3682BDC7" w:rsidR="00F175A7" w:rsidRPr="00E636E9" w:rsidRDefault="00F175A7" w:rsidP="00F175A7">
      <w:pPr>
        <w:spacing w:line="276" w:lineRule="auto"/>
        <w:jc w:val="both"/>
      </w:pPr>
      <w:r w:rsidRPr="00E636E9">
        <w:t>The evaluation assessed the project against a set of standard evaluation criteria. The evaluation criteria and associated questions were applied through a flexible framework that accounts for the interactions amongst them, to ensure data collection and analysis met ECA’s evaluation objectives in a comprehensive manner.</w:t>
      </w:r>
    </w:p>
    <w:p w14:paraId="5A09EA68" w14:textId="77777777" w:rsidR="00F175A7" w:rsidRPr="00E636E9" w:rsidRDefault="00F175A7" w:rsidP="00F175A7">
      <w:pPr>
        <w:spacing w:line="276" w:lineRule="auto"/>
      </w:pPr>
    </w:p>
    <w:p w14:paraId="49727717" w14:textId="7AF7CBDB" w:rsidR="00F175A7" w:rsidRPr="00F175A7" w:rsidRDefault="00F175A7" w:rsidP="006B6ACF">
      <w:pPr>
        <w:pStyle w:val="Heading3"/>
        <w:ind w:left="720"/>
      </w:pPr>
      <w:bookmarkStart w:id="28" w:name="_Toc62054230"/>
      <w:bookmarkStart w:id="29" w:name="_Toc64021390"/>
      <w:bookmarkStart w:id="30" w:name="_Toc64104242"/>
      <w:bookmarkStart w:id="31" w:name="_Toc99371979"/>
      <w:bookmarkStart w:id="32" w:name="_Toc107497938"/>
      <w:r>
        <w:lastRenderedPageBreak/>
        <w:t>3</w:t>
      </w:r>
      <w:r w:rsidRPr="00F175A7">
        <w:t xml:space="preserve">.2.1 Evaluation Criteria and </w:t>
      </w:r>
      <w:bookmarkEnd w:id="28"/>
      <w:r w:rsidRPr="00F175A7">
        <w:t>Questions</w:t>
      </w:r>
      <w:bookmarkEnd w:id="29"/>
      <w:bookmarkEnd w:id="30"/>
      <w:bookmarkEnd w:id="31"/>
      <w:bookmarkEnd w:id="32"/>
    </w:p>
    <w:p w14:paraId="474F88FE" w14:textId="77777777" w:rsidR="00F175A7" w:rsidRPr="00AA754A" w:rsidRDefault="00F175A7" w:rsidP="00F175A7"/>
    <w:p w14:paraId="30C244ED" w14:textId="4F8FBD77" w:rsidR="00E636E9" w:rsidRDefault="00F175A7" w:rsidP="00F1527D">
      <w:pPr>
        <w:spacing w:line="276" w:lineRule="auto"/>
      </w:pPr>
      <w:r w:rsidRPr="00E636E9">
        <w:t>The key evaluation questions that guide</w:t>
      </w:r>
      <w:r w:rsidR="00A7602D" w:rsidRPr="00E636E9">
        <w:t xml:space="preserve">d </w:t>
      </w:r>
      <w:r w:rsidRPr="00E636E9">
        <w:t>the assessment process, identified in relation to the criteria, are shown in the Table 2.</w:t>
      </w:r>
      <w:bookmarkStart w:id="33" w:name="_Toc107348244"/>
    </w:p>
    <w:p w14:paraId="5864549F" w14:textId="77777777" w:rsidR="00F1527D" w:rsidRDefault="00F1527D" w:rsidP="00F1527D">
      <w:pPr>
        <w:spacing w:line="276" w:lineRule="auto"/>
      </w:pPr>
    </w:p>
    <w:p w14:paraId="71B77471" w14:textId="1B823004" w:rsidR="00F175A7" w:rsidRPr="00257789" w:rsidRDefault="00F175A7" w:rsidP="00F175A7">
      <w:pPr>
        <w:pStyle w:val="Caption"/>
        <w:rPr>
          <w:rFonts w:asciiTheme="minorHAnsi" w:hAnsiTheme="minorHAnsi" w:cstheme="minorHAnsi"/>
          <w:sz w:val="22"/>
          <w:szCs w:val="22"/>
        </w:rPr>
      </w:pPr>
      <w:bookmarkStart w:id="34" w:name="_Toc107493184"/>
      <w:r w:rsidRPr="00257789">
        <w:rPr>
          <w:rFonts w:asciiTheme="minorHAnsi" w:hAnsiTheme="minorHAnsi" w:cstheme="minorHAnsi"/>
          <w:sz w:val="22"/>
          <w:szCs w:val="22"/>
        </w:rPr>
        <w:t xml:space="preserve">Table </w:t>
      </w:r>
      <w:r w:rsidRPr="00257789">
        <w:rPr>
          <w:rFonts w:asciiTheme="minorHAnsi" w:hAnsiTheme="minorHAnsi" w:cstheme="minorHAnsi"/>
          <w:sz w:val="22"/>
          <w:szCs w:val="22"/>
        </w:rPr>
        <w:fldChar w:fldCharType="begin"/>
      </w:r>
      <w:r w:rsidRPr="00257789">
        <w:rPr>
          <w:rFonts w:asciiTheme="minorHAnsi" w:hAnsiTheme="minorHAnsi" w:cstheme="minorHAnsi"/>
          <w:sz w:val="22"/>
          <w:szCs w:val="22"/>
        </w:rPr>
        <w:instrText xml:space="preserve"> SEQ Table \* ARABIC </w:instrText>
      </w:r>
      <w:r w:rsidRPr="00257789">
        <w:rPr>
          <w:rFonts w:asciiTheme="minorHAnsi" w:hAnsiTheme="minorHAnsi" w:cstheme="minorHAnsi"/>
          <w:sz w:val="22"/>
          <w:szCs w:val="22"/>
        </w:rPr>
        <w:fldChar w:fldCharType="separate"/>
      </w:r>
      <w:r w:rsidR="0084064E">
        <w:rPr>
          <w:rFonts w:asciiTheme="minorHAnsi" w:hAnsiTheme="minorHAnsi" w:cstheme="minorHAnsi"/>
          <w:noProof/>
          <w:sz w:val="22"/>
          <w:szCs w:val="22"/>
        </w:rPr>
        <w:t>2</w:t>
      </w:r>
      <w:r w:rsidRPr="00257789">
        <w:rPr>
          <w:rFonts w:asciiTheme="minorHAnsi" w:hAnsiTheme="minorHAnsi" w:cstheme="minorHAnsi"/>
          <w:noProof/>
          <w:sz w:val="22"/>
          <w:szCs w:val="22"/>
        </w:rPr>
        <w:fldChar w:fldCharType="end"/>
      </w:r>
      <w:r w:rsidRPr="00257789">
        <w:rPr>
          <w:rFonts w:asciiTheme="minorHAnsi" w:hAnsiTheme="minorHAnsi" w:cstheme="minorHAnsi"/>
          <w:sz w:val="22"/>
          <w:szCs w:val="22"/>
        </w:rPr>
        <w:t xml:space="preserve">:  Evaluation Criteria and </w:t>
      </w:r>
      <w:r w:rsidR="00F1527D" w:rsidRPr="00257789">
        <w:rPr>
          <w:rFonts w:asciiTheme="minorHAnsi" w:hAnsiTheme="minorHAnsi" w:cstheme="minorHAnsi"/>
          <w:sz w:val="22"/>
          <w:szCs w:val="22"/>
        </w:rPr>
        <w:t>W</w:t>
      </w:r>
      <w:r w:rsidRPr="00257789">
        <w:rPr>
          <w:rFonts w:asciiTheme="minorHAnsi" w:hAnsiTheme="minorHAnsi" w:cstheme="minorHAnsi"/>
          <w:sz w:val="22"/>
          <w:szCs w:val="22"/>
        </w:rPr>
        <w:t xml:space="preserve">hat </w:t>
      </w:r>
      <w:r w:rsidR="00F1527D" w:rsidRPr="00257789">
        <w:rPr>
          <w:rFonts w:asciiTheme="minorHAnsi" w:hAnsiTheme="minorHAnsi" w:cstheme="minorHAnsi"/>
          <w:sz w:val="22"/>
          <w:szCs w:val="22"/>
        </w:rPr>
        <w:t>W</w:t>
      </w:r>
      <w:r w:rsidRPr="00257789">
        <w:rPr>
          <w:rFonts w:asciiTheme="minorHAnsi" w:hAnsiTheme="minorHAnsi" w:cstheme="minorHAnsi"/>
          <w:sz w:val="22"/>
          <w:szCs w:val="22"/>
        </w:rPr>
        <w:t xml:space="preserve">as </w:t>
      </w:r>
      <w:r w:rsidR="00F1527D" w:rsidRPr="00257789">
        <w:rPr>
          <w:rFonts w:asciiTheme="minorHAnsi" w:hAnsiTheme="minorHAnsi" w:cstheme="minorHAnsi"/>
          <w:sz w:val="22"/>
          <w:szCs w:val="22"/>
        </w:rPr>
        <w:t>A</w:t>
      </w:r>
      <w:r w:rsidRPr="00257789">
        <w:rPr>
          <w:rFonts w:asciiTheme="minorHAnsi" w:hAnsiTheme="minorHAnsi" w:cstheme="minorHAnsi"/>
          <w:sz w:val="22"/>
          <w:szCs w:val="22"/>
        </w:rPr>
        <w:t>ssessed</w:t>
      </w:r>
      <w:bookmarkEnd w:id="33"/>
      <w:bookmarkEnd w:id="34"/>
    </w:p>
    <w:tbl>
      <w:tblPr>
        <w:tblStyle w:val="TableGrid"/>
        <w:tblW w:w="0" w:type="auto"/>
        <w:tblLook w:val="04A0" w:firstRow="1" w:lastRow="0" w:firstColumn="1" w:lastColumn="0" w:noHBand="0" w:noVBand="1"/>
      </w:tblPr>
      <w:tblGrid>
        <w:gridCol w:w="1708"/>
        <w:gridCol w:w="7642"/>
      </w:tblGrid>
      <w:tr w:rsidR="00F175A7" w:rsidRPr="005D7E94" w14:paraId="28D71C20" w14:textId="77777777" w:rsidTr="22BBB3E6">
        <w:tc>
          <w:tcPr>
            <w:tcW w:w="1708" w:type="dxa"/>
            <w:shd w:val="clear" w:color="auto" w:fill="BDD6EE" w:themeFill="accent5" w:themeFillTint="66"/>
            <w:vAlign w:val="center"/>
          </w:tcPr>
          <w:p w14:paraId="3F4083C6" w14:textId="543FABF9" w:rsidR="00F175A7" w:rsidRPr="00F175A7" w:rsidRDefault="00F175A7" w:rsidP="00F175A7">
            <w:pPr>
              <w:spacing w:after="120"/>
              <w:jc w:val="center"/>
              <w:rPr>
                <w:b/>
                <w:bCs/>
                <w:sz w:val="20"/>
                <w:szCs w:val="20"/>
              </w:rPr>
            </w:pPr>
            <w:r>
              <w:rPr>
                <w:b/>
                <w:bCs/>
                <w:sz w:val="20"/>
                <w:szCs w:val="20"/>
              </w:rPr>
              <w:t>Key Criteria</w:t>
            </w:r>
          </w:p>
        </w:tc>
        <w:tc>
          <w:tcPr>
            <w:tcW w:w="7642" w:type="dxa"/>
            <w:shd w:val="clear" w:color="auto" w:fill="BDD6EE" w:themeFill="accent5" w:themeFillTint="66"/>
            <w:vAlign w:val="bottom"/>
          </w:tcPr>
          <w:p w14:paraId="25FAFD60" w14:textId="78B7A76E" w:rsidR="00F175A7" w:rsidRPr="00377460" w:rsidRDefault="00377460" w:rsidP="00377460">
            <w:pPr>
              <w:spacing w:after="120"/>
              <w:jc w:val="center"/>
              <w:rPr>
                <w:b/>
                <w:bCs/>
                <w:sz w:val="20"/>
                <w:szCs w:val="20"/>
              </w:rPr>
            </w:pPr>
            <w:r>
              <w:rPr>
                <w:b/>
                <w:bCs/>
                <w:sz w:val="20"/>
                <w:szCs w:val="20"/>
              </w:rPr>
              <w:t>What was assessed:  The extent to which….</w:t>
            </w:r>
          </w:p>
        </w:tc>
      </w:tr>
      <w:tr w:rsidR="00F175A7" w:rsidRPr="005D7E94" w14:paraId="592D537F" w14:textId="77777777" w:rsidTr="22BBB3E6">
        <w:tc>
          <w:tcPr>
            <w:tcW w:w="1708" w:type="dxa"/>
            <w:shd w:val="clear" w:color="auto" w:fill="D9E2F3" w:themeFill="accent1" w:themeFillTint="33"/>
            <w:vAlign w:val="center"/>
          </w:tcPr>
          <w:p w14:paraId="508C21EF" w14:textId="6ADE907E" w:rsidR="00377460" w:rsidRPr="00E636E9" w:rsidRDefault="00F175A7" w:rsidP="00FF451E">
            <w:pPr>
              <w:pStyle w:val="ListParagraph"/>
              <w:suppressAutoHyphens/>
              <w:spacing w:before="60" w:after="60" w:line="276" w:lineRule="auto"/>
              <w:ind w:left="0"/>
              <w:rPr>
                <w:b/>
                <w:bCs/>
                <w:sz w:val="18"/>
                <w:szCs w:val="18"/>
              </w:rPr>
            </w:pPr>
            <w:r w:rsidRPr="00E636E9">
              <w:rPr>
                <w:b/>
                <w:bCs/>
                <w:sz w:val="18"/>
                <w:szCs w:val="18"/>
              </w:rPr>
              <w:t>Relevance and Coherence</w:t>
            </w:r>
          </w:p>
          <w:p w14:paraId="053104EB" w14:textId="77777777" w:rsidR="00377460" w:rsidRPr="00E636E9" w:rsidRDefault="00377460" w:rsidP="00FF451E">
            <w:pPr>
              <w:pStyle w:val="ListParagraph"/>
              <w:suppressAutoHyphens/>
              <w:spacing w:before="60" w:after="60" w:line="276" w:lineRule="auto"/>
              <w:ind w:left="360"/>
              <w:rPr>
                <w:sz w:val="18"/>
                <w:szCs w:val="18"/>
              </w:rPr>
            </w:pPr>
          </w:p>
          <w:p w14:paraId="39986AF6" w14:textId="20A8701C" w:rsidR="00FF451E" w:rsidRPr="00E636E9" w:rsidRDefault="00377460" w:rsidP="00E27C5E">
            <w:pPr>
              <w:pStyle w:val="ListParagraph"/>
              <w:suppressAutoHyphens/>
              <w:spacing w:before="60" w:after="60"/>
              <w:ind w:left="0"/>
              <w:rPr>
                <w:sz w:val="18"/>
                <w:szCs w:val="18"/>
              </w:rPr>
            </w:pPr>
            <w:r w:rsidRPr="00E636E9">
              <w:rPr>
                <w:sz w:val="18"/>
                <w:szCs w:val="18"/>
              </w:rPr>
              <w:t>(</w:t>
            </w:r>
            <w:r w:rsidR="00F175A7" w:rsidRPr="00E636E9">
              <w:rPr>
                <w:sz w:val="18"/>
                <w:szCs w:val="18"/>
              </w:rPr>
              <w:t>Is the intervention doing the right things?</w:t>
            </w:r>
            <w:r w:rsidR="00FF451E" w:rsidRPr="00E636E9">
              <w:rPr>
                <w:sz w:val="18"/>
                <w:szCs w:val="18"/>
              </w:rPr>
              <w:t>)</w:t>
            </w:r>
          </w:p>
          <w:p w14:paraId="78E199EA" w14:textId="77777777" w:rsidR="000F1995" w:rsidRPr="00E636E9" w:rsidRDefault="000F1995" w:rsidP="00E27C5E">
            <w:pPr>
              <w:pStyle w:val="ListParagraph"/>
              <w:suppressAutoHyphens/>
              <w:spacing w:before="60" w:after="60"/>
              <w:ind w:left="0"/>
              <w:rPr>
                <w:sz w:val="18"/>
                <w:szCs w:val="18"/>
              </w:rPr>
            </w:pPr>
          </w:p>
          <w:p w14:paraId="4DD2E49B" w14:textId="322D1893" w:rsidR="00F175A7" w:rsidRPr="00E636E9" w:rsidRDefault="00FF451E" w:rsidP="00E27C5E">
            <w:pPr>
              <w:pStyle w:val="ListParagraph"/>
              <w:suppressAutoHyphens/>
              <w:spacing w:before="60" w:after="60"/>
              <w:ind w:left="0"/>
              <w:rPr>
                <w:rFonts w:ascii="Arial" w:hAnsi="Arial" w:cs="Arial"/>
                <w:sz w:val="18"/>
                <w:szCs w:val="18"/>
                <w:lang w:val="en-US"/>
              </w:rPr>
            </w:pPr>
            <w:r w:rsidRPr="00E636E9">
              <w:rPr>
                <w:sz w:val="18"/>
                <w:szCs w:val="18"/>
              </w:rPr>
              <w:t>(</w:t>
            </w:r>
            <w:r w:rsidR="00F175A7" w:rsidRPr="00E636E9">
              <w:rPr>
                <w:sz w:val="18"/>
                <w:szCs w:val="18"/>
              </w:rPr>
              <w:t>How well does the intervention fit?</w:t>
            </w:r>
            <w:r w:rsidRPr="00E636E9">
              <w:rPr>
                <w:sz w:val="18"/>
                <w:szCs w:val="18"/>
              </w:rPr>
              <w:t>)</w:t>
            </w:r>
          </w:p>
        </w:tc>
        <w:tc>
          <w:tcPr>
            <w:tcW w:w="7642" w:type="dxa"/>
          </w:tcPr>
          <w:p w14:paraId="5F5EBFB4" w14:textId="79F48AB3" w:rsidR="00F175A7" w:rsidRPr="00E636E9" w:rsidRDefault="00377460" w:rsidP="00E27C5E">
            <w:pPr>
              <w:pStyle w:val="ListParagraph"/>
              <w:numPr>
                <w:ilvl w:val="1"/>
                <w:numId w:val="6"/>
              </w:numPr>
              <w:suppressAutoHyphens/>
              <w:spacing w:before="60" w:after="60"/>
              <w:jc w:val="both"/>
              <w:rPr>
                <w:rFonts w:cstheme="minorHAnsi"/>
                <w:sz w:val="18"/>
                <w:szCs w:val="18"/>
                <w:lang w:val="en-US"/>
              </w:rPr>
            </w:pPr>
            <w:r w:rsidRPr="00E636E9">
              <w:rPr>
                <w:rFonts w:cstheme="minorHAnsi"/>
                <w:sz w:val="18"/>
                <w:szCs w:val="18"/>
                <w:lang w:val="en-US"/>
              </w:rPr>
              <w:t>T</w:t>
            </w:r>
            <w:r w:rsidR="00F175A7" w:rsidRPr="00E636E9">
              <w:rPr>
                <w:rFonts w:cstheme="minorHAnsi"/>
                <w:sz w:val="18"/>
                <w:szCs w:val="18"/>
                <w:lang w:val="en-US"/>
              </w:rPr>
              <w:t xml:space="preserve">he main objective, outcomes, and outputs of the project </w:t>
            </w:r>
            <w:r w:rsidR="00FF451E" w:rsidRPr="00E636E9">
              <w:rPr>
                <w:rFonts w:cstheme="minorHAnsi"/>
                <w:sz w:val="18"/>
                <w:szCs w:val="18"/>
                <w:lang w:val="en-US"/>
              </w:rPr>
              <w:t xml:space="preserve">were </w:t>
            </w:r>
            <w:r w:rsidR="00F175A7" w:rsidRPr="00E636E9">
              <w:rPr>
                <w:rFonts w:cstheme="minorHAnsi"/>
                <w:sz w:val="18"/>
                <w:szCs w:val="18"/>
                <w:lang w:val="en-US"/>
              </w:rPr>
              <w:t>relevant to identified national/sub-regional/regional strategic needs and priorities, and to the Sustainable Development Goals and regional development agendas</w:t>
            </w:r>
            <w:r w:rsidR="00FF451E" w:rsidRPr="00E636E9">
              <w:rPr>
                <w:rFonts w:cstheme="minorHAnsi"/>
                <w:sz w:val="18"/>
                <w:szCs w:val="18"/>
                <w:lang w:val="en-US"/>
              </w:rPr>
              <w:t>.</w:t>
            </w:r>
          </w:p>
          <w:p w14:paraId="50ED528D" w14:textId="0B50DB0F" w:rsidR="00F175A7" w:rsidRPr="00E636E9" w:rsidRDefault="00FF451E" w:rsidP="00E27C5E">
            <w:pPr>
              <w:pStyle w:val="ListParagraph"/>
              <w:numPr>
                <w:ilvl w:val="1"/>
                <w:numId w:val="6"/>
              </w:numPr>
              <w:suppressAutoHyphens/>
              <w:spacing w:before="60" w:after="60"/>
              <w:ind w:left="357" w:hanging="357"/>
              <w:jc w:val="both"/>
              <w:rPr>
                <w:rFonts w:cstheme="minorHAnsi"/>
                <w:sz w:val="18"/>
                <w:szCs w:val="18"/>
                <w:lang w:val="en-US"/>
              </w:rPr>
            </w:pPr>
            <w:r w:rsidRPr="00E636E9">
              <w:rPr>
                <w:rFonts w:cstheme="minorHAnsi"/>
                <w:sz w:val="18"/>
                <w:szCs w:val="18"/>
                <w:lang w:val="en-US"/>
              </w:rPr>
              <w:t>The</w:t>
            </w:r>
            <w:r w:rsidR="00F175A7" w:rsidRPr="00E636E9">
              <w:rPr>
                <w:rFonts w:cstheme="minorHAnsi"/>
                <w:sz w:val="18"/>
                <w:szCs w:val="18"/>
                <w:lang w:val="en-US"/>
              </w:rPr>
              <w:t xml:space="preserve"> activities and outputs address</w:t>
            </w:r>
            <w:r w:rsidRPr="00E636E9">
              <w:rPr>
                <w:rFonts w:cstheme="minorHAnsi"/>
                <w:sz w:val="18"/>
                <w:szCs w:val="18"/>
                <w:lang w:val="en-US"/>
              </w:rPr>
              <w:t xml:space="preserve">ed </w:t>
            </w:r>
            <w:r w:rsidR="00F175A7" w:rsidRPr="00E636E9">
              <w:rPr>
                <w:rFonts w:cstheme="minorHAnsi"/>
                <w:sz w:val="18"/>
                <w:szCs w:val="18"/>
                <w:lang w:val="en-US"/>
              </w:rPr>
              <w:t xml:space="preserve">stakeholders’ </w:t>
            </w:r>
            <w:r w:rsidRPr="00E636E9">
              <w:rPr>
                <w:rFonts w:cstheme="minorHAnsi"/>
                <w:sz w:val="18"/>
                <w:szCs w:val="18"/>
                <w:lang w:val="en-US"/>
              </w:rPr>
              <w:t>needs.</w:t>
            </w:r>
            <w:r w:rsidR="00F175A7" w:rsidRPr="00E636E9">
              <w:rPr>
                <w:rFonts w:cstheme="minorHAnsi"/>
                <w:sz w:val="18"/>
                <w:szCs w:val="18"/>
                <w:lang w:val="en-US"/>
              </w:rPr>
              <w:t xml:space="preserve"> </w:t>
            </w:r>
          </w:p>
          <w:p w14:paraId="3B84D639" w14:textId="715DB317" w:rsidR="00F175A7" w:rsidRPr="00E636E9" w:rsidRDefault="00B329DD" w:rsidP="00E27C5E">
            <w:pPr>
              <w:pStyle w:val="ListParagraph"/>
              <w:numPr>
                <w:ilvl w:val="1"/>
                <w:numId w:val="6"/>
              </w:numPr>
              <w:suppressAutoHyphens/>
              <w:spacing w:before="60" w:after="60"/>
              <w:ind w:left="357" w:hanging="357"/>
              <w:jc w:val="both"/>
              <w:rPr>
                <w:rFonts w:cstheme="minorHAnsi"/>
                <w:sz w:val="18"/>
                <w:szCs w:val="18"/>
                <w:lang w:val="en-US"/>
              </w:rPr>
            </w:pPr>
            <w:r w:rsidRPr="00E636E9">
              <w:rPr>
                <w:rFonts w:cstheme="minorHAnsi"/>
                <w:sz w:val="18"/>
                <w:szCs w:val="18"/>
                <w:lang w:val="en-US"/>
              </w:rPr>
              <w:t>T</w:t>
            </w:r>
            <w:r w:rsidR="00F175A7" w:rsidRPr="00E636E9">
              <w:rPr>
                <w:rFonts w:cstheme="minorHAnsi"/>
                <w:sz w:val="18"/>
                <w:szCs w:val="18"/>
                <w:lang w:val="en-US"/>
              </w:rPr>
              <w:t xml:space="preserve">he activities and outputs of the project </w:t>
            </w:r>
            <w:r w:rsidRPr="00E636E9">
              <w:rPr>
                <w:rFonts w:cstheme="minorHAnsi"/>
                <w:sz w:val="18"/>
                <w:szCs w:val="18"/>
                <w:lang w:val="en-US"/>
              </w:rPr>
              <w:t xml:space="preserve">were </w:t>
            </w:r>
            <w:r w:rsidR="00F175A7" w:rsidRPr="00E636E9">
              <w:rPr>
                <w:rFonts w:cstheme="minorHAnsi"/>
                <w:sz w:val="18"/>
                <w:szCs w:val="18"/>
                <w:lang w:val="en-US"/>
              </w:rPr>
              <w:t>consistent with the overall goal and the attainment of outcomes, including the inclusion of gender, human rights and environmental dimensions into trade integration policy and practice</w:t>
            </w:r>
            <w:r w:rsidRPr="00E636E9">
              <w:rPr>
                <w:rFonts w:cstheme="minorHAnsi"/>
                <w:sz w:val="18"/>
                <w:szCs w:val="18"/>
                <w:lang w:val="en-US"/>
              </w:rPr>
              <w:t>.</w:t>
            </w:r>
            <w:r w:rsidR="00F175A7" w:rsidRPr="00E636E9">
              <w:rPr>
                <w:rFonts w:cstheme="minorHAnsi"/>
                <w:sz w:val="18"/>
                <w:szCs w:val="18"/>
                <w:lang w:val="en-US"/>
              </w:rPr>
              <w:t xml:space="preserve"> </w:t>
            </w:r>
          </w:p>
          <w:p w14:paraId="721B0ADE" w14:textId="1568ADC6" w:rsidR="00F175A7" w:rsidRPr="00E636E9" w:rsidRDefault="00B329DD" w:rsidP="00E27C5E">
            <w:pPr>
              <w:pStyle w:val="ListParagraph"/>
              <w:numPr>
                <w:ilvl w:val="1"/>
                <w:numId w:val="6"/>
              </w:numPr>
              <w:suppressAutoHyphens/>
              <w:spacing w:before="60" w:after="60"/>
              <w:ind w:left="357" w:hanging="357"/>
              <w:jc w:val="both"/>
              <w:rPr>
                <w:rFonts w:cstheme="minorHAnsi"/>
                <w:sz w:val="18"/>
                <w:szCs w:val="18"/>
                <w:lang w:val="en-US"/>
              </w:rPr>
            </w:pPr>
            <w:r w:rsidRPr="00E636E9">
              <w:rPr>
                <w:rFonts w:cstheme="minorHAnsi"/>
                <w:sz w:val="18"/>
                <w:szCs w:val="18"/>
                <w:lang w:val="en-US"/>
              </w:rPr>
              <w:t>T</w:t>
            </w:r>
            <w:r w:rsidR="00F175A7" w:rsidRPr="00E636E9">
              <w:rPr>
                <w:rFonts w:cstheme="minorHAnsi"/>
                <w:sz w:val="18"/>
                <w:szCs w:val="18"/>
                <w:lang w:val="en-US"/>
              </w:rPr>
              <w:t xml:space="preserve">he activities and outputs of the projects </w:t>
            </w:r>
            <w:r w:rsidRPr="00E636E9">
              <w:rPr>
                <w:rFonts w:cstheme="minorHAnsi"/>
                <w:sz w:val="18"/>
                <w:szCs w:val="18"/>
                <w:lang w:val="en-US"/>
              </w:rPr>
              <w:t xml:space="preserve">were </w:t>
            </w:r>
            <w:r w:rsidR="00F175A7" w:rsidRPr="00E636E9">
              <w:rPr>
                <w:rFonts w:cstheme="minorHAnsi"/>
                <w:sz w:val="18"/>
                <w:szCs w:val="18"/>
                <w:lang w:val="en-US"/>
              </w:rPr>
              <w:t xml:space="preserve">coherent with and supportive of other interventions aimed at regional integration in targeted regions and </w:t>
            </w:r>
            <w:r w:rsidRPr="00E636E9">
              <w:rPr>
                <w:rFonts w:cstheme="minorHAnsi"/>
                <w:sz w:val="18"/>
                <w:szCs w:val="18"/>
                <w:lang w:val="en-US"/>
              </w:rPr>
              <w:t>countries.</w:t>
            </w:r>
          </w:p>
          <w:p w14:paraId="127CCF67" w14:textId="32AC7F1B" w:rsidR="00F175A7" w:rsidRPr="00E636E9" w:rsidRDefault="00B329DD" w:rsidP="00E27C5E">
            <w:pPr>
              <w:pStyle w:val="ListParagraph"/>
              <w:numPr>
                <w:ilvl w:val="1"/>
                <w:numId w:val="6"/>
              </w:numPr>
              <w:suppressAutoHyphens/>
              <w:spacing w:before="60" w:after="60"/>
              <w:ind w:left="357" w:hanging="357"/>
              <w:jc w:val="both"/>
              <w:rPr>
                <w:rFonts w:ascii="Arial" w:hAnsi="Arial" w:cs="Arial"/>
                <w:sz w:val="18"/>
                <w:szCs w:val="18"/>
                <w:lang w:val="en-US"/>
              </w:rPr>
            </w:pPr>
            <w:r w:rsidRPr="00E636E9">
              <w:rPr>
                <w:rFonts w:cstheme="minorHAnsi"/>
                <w:sz w:val="18"/>
                <w:szCs w:val="18"/>
                <w:lang w:val="en-US"/>
              </w:rPr>
              <w:t>T</w:t>
            </w:r>
            <w:r w:rsidR="00F175A7" w:rsidRPr="00E636E9">
              <w:rPr>
                <w:rFonts w:cstheme="minorHAnsi"/>
                <w:sz w:val="18"/>
                <w:szCs w:val="18"/>
                <w:lang w:val="en-US"/>
              </w:rPr>
              <w:t>he project</w:t>
            </w:r>
            <w:r w:rsidRPr="00E636E9">
              <w:rPr>
                <w:rFonts w:cstheme="minorHAnsi"/>
                <w:sz w:val="18"/>
                <w:szCs w:val="18"/>
                <w:lang w:val="en-US"/>
              </w:rPr>
              <w:t xml:space="preserve"> was</w:t>
            </w:r>
            <w:r w:rsidR="00F175A7" w:rsidRPr="00E636E9">
              <w:rPr>
                <w:rFonts w:cstheme="minorHAnsi"/>
                <w:sz w:val="18"/>
                <w:szCs w:val="18"/>
                <w:lang w:val="en-US"/>
              </w:rPr>
              <w:t xml:space="preserve"> able to adapt to changing circumstances (i.e., COVID-19, buy-in from Member States, etc.)</w:t>
            </w:r>
            <w:r w:rsidRPr="00E636E9">
              <w:rPr>
                <w:rFonts w:cstheme="minorHAnsi"/>
                <w:sz w:val="18"/>
                <w:szCs w:val="18"/>
                <w:lang w:val="en-US"/>
              </w:rPr>
              <w:t>.</w:t>
            </w:r>
          </w:p>
        </w:tc>
      </w:tr>
      <w:tr w:rsidR="00F175A7" w:rsidRPr="005D7E94" w14:paraId="65BA0664" w14:textId="77777777" w:rsidTr="22BBB3E6">
        <w:trPr>
          <w:trHeight w:val="1066"/>
        </w:trPr>
        <w:tc>
          <w:tcPr>
            <w:tcW w:w="1708" w:type="dxa"/>
            <w:shd w:val="clear" w:color="auto" w:fill="D9E2F3" w:themeFill="accent1" w:themeFillTint="33"/>
            <w:vAlign w:val="center"/>
          </w:tcPr>
          <w:p w14:paraId="4B519346" w14:textId="6F82DA40" w:rsidR="000F1995" w:rsidRPr="00E636E9" w:rsidRDefault="00FF451E" w:rsidP="00FF451E">
            <w:pPr>
              <w:suppressAutoHyphens/>
              <w:spacing w:before="60" w:after="60" w:line="276" w:lineRule="auto"/>
              <w:rPr>
                <w:rFonts w:cstheme="minorHAnsi"/>
                <w:b/>
                <w:bCs/>
                <w:sz w:val="18"/>
                <w:szCs w:val="18"/>
              </w:rPr>
            </w:pPr>
            <w:r w:rsidRPr="00E636E9">
              <w:rPr>
                <w:rFonts w:cstheme="minorHAnsi"/>
                <w:b/>
                <w:bCs/>
                <w:sz w:val="18"/>
                <w:szCs w:val="18"/>
              </w:rPr>
              <w:t>Effectiveness</w:t>
            </w:r>
          </w:p>
          <w:p w14:paraId="5E89D585" w14:textId="0A3F95C1" w:rsidR="00F175A7" w:rsidRPr="00E636E9" w:rsidRDefault="007A3710" w:rsidP="000F1995">
            <w:pPr>
              <w:suppressAutoHyphens/>
              <w:spacing w:before="60" w:after="60"/>
              <w:rPr>
                <w:rFonts w:cstheme="minorHAnsi"/>
                <w:sz w:val="18"/>
                <w:szCs w:val="18"/>
                <w:lang w:val="en-US"/>
              </w:rPr>
            </w:pPr>
            <w:r w:rsidRPr="00E636E9">
              <w:rPr>
                <w:rFonts w:cstheme="minorHAnsi"/>
                <w:sz w:val="18"/>
                <w:szCs w:val="18"/>
              </w:rPr>
              <w:t>(</w:t>
            </w:r>
            <w:r w:rsidR="00FF451E" w:rsidRPr="00E636E9">
              <w:rPr>
                <w:rFonts w:cstheme="minorHAnsi"/>
                <w:sz w:val="18"/>
                <w:szCs w:val="18"/>
              </w:rPr>
              <w:t>Is the intervention achieving its objectives?</w:t>
            </w:r>
            <w:r w:rsidRPr="00E636E9">
              <w:rPr>
                <w:rFonts w:cstheme="minorHAnsi"/>
                <w:sz w:val="18"/>
                <w:szCs w:val="18"/>
              </w:rPr>
              <w:t>)</w:t>
            </w:r>
          </w:p>
        </w:tc>
        <w:tc>
          <w:tcPr>
            <w:tcW w:w="7642" w:type="dxa"/>
          </w:tcPr>
          <w:p w14:paraId="1D5FCA96" w14:textId="0E561645" w:rsidR="00F175A7" w:rsidRPr="00E636E9" w:rsidRDefault="5A11ABBE" w:rsidP="22BBB3E6">
            <w:pPr>
              <w:pStyle w:val="ListParagraph"/>
              <w:numPr>
                <w:ilvl w:val="1"/>
                <w:numId w:val="7"/>
              </w:numPr>
              <w:suppressAutoHyphens/>
              <w:spacing w:before="60" w:after="60"/>
              <w:jc w:val="both"/>
              <w:rPr>
                <w:sz w:val="18"/>
                <w:szCs w:val="18"/>
                <w:lang w:val="en-US"/>
              </w:rPr>
            </w:pPr>
            <w:r w:rsidRPr="22BBB3E6">
              <w:rPr>
                <w:sz w:val="18"/>
                <w:szCs w:val="18"/>
                <w:lang w:val="en-US"/>
              </w:rPr>
              <w:t>T</w:t>
            </w:r>
            <w:r w:rsidR="00F175A7" w:rsidRPr="22BBB3E6">
              <w:rPr>
                <w:sz w:val="18"/>
                <w:szCs w:val="18"/>
                <w:lang w:val="en-US"/>
              </w:rPr>
              <w:t xml:space="preserve">he objectives of the project </w:t>
            </w:r>
            <w:r w:rsidRPr="22BBB3E6">
              <w:rPr>
                <w:sz w:val="18"/>
                <w:szCs w:val="18"/>
                <w:lang w:val="en-US"/>
              </w:rPr>
              <w:t xml:space="preserve">are </w:t>
            </w:r>
            <w:r w:rsidR="00F175A7" w:rsidRPr="22BBB3E6">
              <w:rPr>
                <w:sz w:val="18"/>
                <w:szCs w:val="18"/>
                <w:lang w:val="en-US"/>
              </w:rPr>
              <w:t>being achieved</w:t>
            </w:r>
            <w:r w:rsidRPr="22BBB3E6">
              <w:rPr>
                <w:sz w:val="18"/>
                <w:szCs w:val="18"/>
                <w:lang w:val="en-US"/>
              </w:rPr>
              <w:t xml:space="preserve">. </w:t>
            </w:r>
            <w:r w:rsidR="00F175A7" w:rsidRPr="22BBB3E6">
              <w:rPr>
                <w:sz w:val="18"/>
                <w:szCs w:val="18"/>
                <w:lang w:val="en-US"/>
              </w:rPr>
              <w:t xml:space="preserve"> </w:t>
            </w:r>
          </w:p>
          <w:p w14:paraId="7EEBA5D8" w14:textId="0A253473" w:rsidR="00F175A7" w:rsidRPr="00E636E9" w:rsidRDefault="5A11ABBE" w:rsidP="22BBB3E6">
            <w:pPr>
              <w:pStyle w:val="ListParagraph"/>
              <w:numPr>
                <w:ilvl w:val="1"/>
                <w:numId w:val="7"/>
              </w:numPr>
              <w:suppressAutoHyphens/>
              <w:spacing w:before="60" w:after="60"/>
              <w:jc w:val="both"/>
              <w:rPr>
                <w:sz w:val="18"/>
                <w:szCs w:val="18"/>
                <w:lang w:val="en-US"/>
              </w:rPr>
            </w:pPr>
            <w:r w:rsidRPr="22BBB3E6">
              <w:rPr>
                <w:sz w:val="18"/>
                <w:szCs w:val="18"/>
                <w:lang w:val="en-US"/>
              </w:rPr>
              <w:t>C</w:t>
            </w:r>
            <w:r w:rsidR="00F175A7" w:rsidRPr="22BBB3E6">
              <w:rPr>
                <w:sz w:val="18"/>
                <w:szCs w:val="18"/>
                <w:lang w:val="en-US"/>
              </w:rPr>
              <w:t xml:space="preserve">OVID-19 </w:t>
            </w:r>
            <w:r w:rsidRPr="22BBB3E6">
              <w:rPr>
                <w:sz w:val="18"/>
                <w:szCs w:val="18"/>
                <w:lang w:val="en-US"/>
              </w:rPr>
              <w:t xml:space="preserve">had an impact </w:t>
            </w:r>
            <w:r w:rsidR="00F175A7" w:rsidRPr="22BBB3E6">
              <w:rPr>
                <w:sz w:val="18"/>
                <w:szCs w:val="18"/>
                <w:lang w:val="en-US"/>
              </w:rPr>
              <w:t>on the project’s activities</w:t>
            </w:r>
            <w:r w:rsidRPr="22BBB3E6">
              <w:rPr>
                <w:sz w:val="18"/>
                <w:szCs w:val="18"/>
                <w:lang w:val="en-US"/>
              </w:rPr>
              <w:t>.</w:t>
            </w:r>
            <w:r w:rsidR="00F175A7" w:rsidRPr="22BBB3E6">
              <w:rPr>
                <w:sz w:val="18"/>
                <w:szCs w:val="18"/>
                <w:lang w:val="en-US"/>
              </w:rPr>
              <w:t xml:space="preserve">  </w:t>
            </w:r>
          </w:p>
          <w:p w14:paraId="31464901" w14:textId="2F3A308E" w:rsidR="00F175A7" w:rsidRPr="00E636E9" w:rsidRDefault="5A11ABBE" w:rsidP="22BBB3E6">
            <w:pPr>
              <w:pStyle w:val="ListParagraph"/>
              <w:numPr>
                <w:ilvl w:val="1"/>
                <w:numId w:val="7"/>
              </w:numPr>
              <w:suppressAutoHyphens/>
              <w:spacing w:before="60" w:after="60"/>
              <w:jc w:val="both"/>
              <w:rPr>
                <w:sz w:val="18"/>
                <w:szCs w:val="18"/>
                <w:lang w:val="en-US"/>
              </w:rPr>
            </w:pPr>
            <w:r w:rsidRPr="22BBB3E6">
              <w:rPr>
                <w:sz w:val="18"/>
                <w:szCs w:val="18"/>
                <w:lang w:val="en-US"/>
              </w:rPr>
              <w:t>T</w:t>
            </w:r>
            <w:r w:rsidR="00F175A7" w:rsidRPr="22BBB3E6">
              <w:rPr>
                <w:sz w:val="18"/>
                <w:szCs w:val="18"/>
                <w:lang w:val="en-US"/>
              </w:rPr>
              <w:t>he project manage</w:t>
            </w:r>
            <w:r w:rsidRPr="22BBB3E6">
              <w:rPr>
                <w:sz w:val="18"/>
                <w:szCs w:val="18"/>
                <w:lang w:val="en-US"/>
              </w:rPr>
              <w:t>d</w:t>
            </w:r>
            <w:r w:rsidR="00F175A7" w:rsidRPr="22BBB3E6">
              <w:rPr>
                <w:sz w:val="18"/>
                <w:szCs w:val="18"/>
                <w:lang w:val="en-US"/>
              </w:rPr>
              <w:t xml:space="preserve"> identified risks to achieve its intended results</w:t>
            </w:r>
            <w:r w:rsidRPr="22BBB3E6">
              <w:rPr>
                <w:sz w:val="18"/>
                <w:szCs w:val="18"/>
                <w:lang w:val="en-US"/>
              </w:rPr>
              <w:t>.</w:t>
            </w:r>
            <w:r w:rsidR="00F175A7" w:rsidRPr="22BBB3E6">
              <w:rPr>
                <w:sz w:val="18"/>
                <w:szCs w:val="18"/>
                <w:lang w:val="en-US"/>
              </w:rPr>
              <w:t xml:space="preserve">  </w:t>
            </w:r>
          </w:p>
          <w:p w14:paraId="706B76D0" w14:textId="73D38614" w:rsidR="00F175A7" w:rsidRPr="00E636E9" w:rsidRDefault="007A3710" w:rsidP="00E27C5E">
            <w:pPr>
              <w:pStyle w:val="ListParagraph"/>
              <w:numPr>
                <w:ilvl w:val="1"/>
                <w:numId w:val="7"/>
              </w:numPr>
              <w:suppressAutoHyphens/>
              <w:spacing w:before="60" w:after="60"/>
              <w:jc w:val="both"/>
              <w:rPr>
                <w:rFonts w:cstheme="minorHAnsi"/>
                <w:sz w:val="18"/>
                <w:szCs w:val="18"/>
                <w:lang w:val="en-US"/>
              </w:rPr>
            </w:pPr>
            <w:r w:rsidRPr="00E636E9">
              <w:rPr>
                <w:rFonts w:cstheme="minorHAnsi"/>
                <w:sz w:val="18"/>
                <w:szCs w:val="18"/>
                <w:lang w:val="en-US"/>
              </w:rPr>
              <w:t>P</w:t>
            </w:r>
            <w:r w:rsidR="00F175A7" w:rsidRPr="00E636E9">
              <w:rPr>
                <w:rFonts w:cstheme="minorHAnsi"/>
                <w:sz w:val="18"/>
                <w:szCs w:val="18"/>
                <w:lang w:val="en-US"/>
              </w:rPr>
              <w:t xml:space="preserve">roject results </w:t>
            </w:r>
            <w:r w:rsidRPr="00E636E9">
              <w:rPr>
                <w:rFonts w:cstheme="minorHAnsi"/>
                <w:sz w:val="18"/>
                <w:szCs w:val="18"/>
                <w:lang w:val="en-US"/>
              </w:rPr>
              <w:t xml:space="preserve">were </w:t>
            </w:r>
            <w:r w:rsidR="00F175A7" w:rsidRPr="00E636E9">
              <w:rPr>
                <w:rFonts w:cstheme="minorHAnsi"/>
                <w:sz w:val="18"/>
                <w:szCs w:val="18"/>
                <w:lang w:val="en-US"/>
              </w:rPr>
              <w:t>inclusive for different beneficiary groups and based on the principles of equity, non-discrimination, and accountability</w:t>
            </w:r>
            <w:r w:rsidRPr="00E636E9">
              <w:rPr>
                <w:rFonts w:cstheme="minorHAnsi"/>
                <w:sz w:val="18"/>
                <w:szCs w:val="18"/>
                <w:lang w:val="en-US"/>
              </w:rPr>
              <w:t>.</w:t>
            </w:r>
          </w:p>
        </w:tc>
      </w:tr>
      <w:tr w:rsidR="00F175A7" w:rsidRPr="005D7E94" w14:paraId="259E9141" w14:textId="77777777" w:rsidTr="22BBB3E6">
        <w:tc>
          <w:tcPr>
            <w:tcW w:w="1708" w:type="dxa"/>
            <w:shd w:val="clear" w:color="auto" w:fill="D9E2F3" w:themeFill="accent1" w:themeFillTint="33"/>
            <w:vAlign w:val="center"/>
          </w:tcPr>
          <w:p w14:paraId="6EB54DD6" w14:textId="7A2ACAE1" w:rsidR="007A3710" w:rsidRPr="00E636E9" w:rsidRDefault="007A3710" w:rsidP="006B6ACF">
            <w:pPr>
              <w:suppressAutoHyphens/>
              <w:spacing w:before="60" w:after="60" w:line="276" w:lineRule="auto"/>
              <w:ind w:left="11"/>
              <w:rPr>
                <w:rFonts w:cstheme="minorHAnsi"/>
                <w:b/>
                <w:bCs/>
                <w:sz w:val="18"/>
                <w:szCs w:val="18"/>
              </w:rPr>
            </w:pPr>
            <w:r w:rsidRPr="00E636E9">
              <w:rPr>
                <w:rFonts w:cstheme="minorHAnsi"/>
                <w:b/>
                <w:bCs/>
                <w:sz w:val="18"/>
                <w:szCs w:val="18"/>
              </w:rPr>
              <w:t>Efficiency</w:t>
            </w:r>
          </w:p>
          <w:p w14:paraId="73D04635" w14:textId="616E9882" w:rsidR="00F175A7" w:rsidRPr="00E636E9" w:rsidRDefault="007A3710" w:rsidP="000F1995">
            <w:pPr>
              <w:suppressAutoHyphens/>
              <w:spacing w:before="60" w:after="60"/>
              <w:ind w:left="11"/>
              <w:rPr>
                <w:rFonts w:cstheme="minorHAnsi"/>
                <w:sz w:val="18"/>
                <w:szCs w:val="18"/>
                <w:lang w:val="en-US"/>
              </w:rPr>
            </w:pPr>
            <w:r w:rsidRPr="00E636E9">
              <w:rPr>
                <w:rFonts w:cstheme="minorHAnsi"/>
                <w:sz w:val="18"/>
                <w:szCs w:val="18"/>
              </w:rPr>
              <w:t>(How well are resources being used?)</w:t>
            </w:r>
          </w:p>
        </w:tc>
        <w:tc>
          <w:tcPr>
            <w:tcW w:w="7642" w:type="dxa"/>
          </w:tcPr>
          <w:p w14:paraId="2F1F4716" w14:textId="6B3B7667" w:rsidR="00F175A7" w:rsidRPr="00E636E9" w:rsidRDefault="001962CA" w:rsidP="00E27C5E">
            <w:pPr>
              <w:pStyle w:val="ListParagraph"/>
              <w:numPr>
                <w:ilvl w:val="0"/>
                <w:numId w:val="8"/>
              </w:numPr>
              <w:suppressAutoHyphens/>
              <w:spacing w:before="60" w:after="60"/>
              <w:jc w:val="both"/>
              <w:rPr>
                <w:rFonts w:cstheme="minorHAnsi"/>
                <w:sz w:val="18"/>
                <w:szCs w:val="18"/>
                <w:lang w:val="en-US"/>
              </w:rPr>
            </w:pPr>
            <w:r w:rsidRPr="00E636E9">
              <w:rPr>
                <w:rFonts w:cstheme="minorHAnsi"/>
                <w:sz w:val="18"/>
                <w:szCs w:val="18"/>
                <w:lang w:val="en-US"/>
              </w:rPr>
              <w:t>T</w:t>
            </w:r>
            <w:r w:rsidR="00F175A7" w:rsidRPr="00E636E9">
              <w:rPr>
                <w:rFonts w:cstheme="minorHAnsi"/>
                <w:sz w:val="18"/>
                <w:szCs w:val="18"/>
                <w:lang w:val="en-US"/>
              </w:rPr>
              <w:t xml:space="preserve">he project </w:t>
            </w:r>
            <w:r w:rsidRPr="00E636E9">
              <w:rPr>
                <w:rFonts w:cstheme="minorHAnsi"/>
                <w:sz w:val="18"/>
                <w:szCs w:val="18"/>
                <w:lang w:val="en-US"/>
              </w:rPr>
              <w:t xml:space="preserve">was </w:t>
            </w:r>
            <w:r w:rsidR="00F175A7" w:rsidRPr="00E636E9">
              <w:rPr>
                <w:rFonts w:cstheme="minorHAnsi"/>
                <w:sz w:val="18"/>
                <w:szCs w:val="18"/>
                <w:lang w:val="en-US"/>
              </w:rPr>
              <w:t>implemented according to plan</w:t>
            </w:r>
            <w:r w:rsidRPr="00E636E9">
              <w:rPr>
                <w:rFonts w:cstheme="minorHAnsi"/>
                <w:sz w:val="18"/>
                <w:szCs w:val="18"/>
                <w:lang w:val="en-US"/>
              </w:rPr>
              <w:t>.</w:t>
            </w:r>
            <w:r w:rsidR="00F175A7" w:rsidRPr="00E636E9">
              <w:rPr>
                <w:rFonts w:cstheme="minorHAnsi"/>
                <w:sz w:val="18"/>
                <w:szCs w:val="18"/>
                <w:lang w:val="en-US"/>
              </w:rPr>
              <w:t xml:space="preserve"> </w:t>
            </w:r>
          </w:p>
          <w:p w14:paraId="5DF6E883" w14:textId="2A7FAC6F" w:rsidR="00F175A7" w:rsidRPr="00E636E9" w:rsidRDefault="001962CA" w:rsidP="00E27C5E">
            <w:pPr>
              <w:pStyle w:val="ListParagraph"/>
              <w:numPr>
                <w:ilvl w:val="0"/>
                <w:numId w:val="8"/>
              </w:numPr>
              <w:suppressAutoHyphens/>
              <w:spacing w:before="60" w:after="60"/>
              <w:jc w:val="both"/>
              <w:rPr>
                <w:rFonts w:cstheme="minorHAnsi"/>
                <w:sz w:val="18"/>
                <w:szCs w:val="18"/>
                <w:lang w:val="en-US"/>
              </w:rPr>
            </w:pPr>
            <w:r w:rsidRPr="00E636E9">
              <w:rPr>
                <w:rFonts w:cstheme="minorHAnsi"/>
                <w:sz w:val="18"/>
                <w:szCs w:val="18"/>
                <w:lang w:val="en-US"/>
              </w:rPr>
              <w:t>T</w:t>
            </w:r>
            <w:r w:rsidR="00F175A7" w:rsidRPr="00E636E9">
              <w:rPr>
                <w:rFonts w:cstheme="minorHAnsi"/>
                <w:sz w:val="18"/>
                <w:szCs w:val="18"/>
                <w:lang w:val="en-US"/>
              </w:rPr>
              <w:t xml:space="preserve">he project </w:t>
            </w:r>
            <w:r w:rsidRPr="00E636E9">
              <w:rPr>
                <w:rFonts w:cstheme="minorHAnsi"/>
                <w:sz w:val="18"/>
                <w:szCs w:val="18"/>
                <w:lang w:val="en-US"/>
              </w:rPr>
              <w:t xml:space="preserve">was </w:t>
            </w:r>
            <w:r w:rsidR="00F175A7" w:rsidRPr="00E636E9">
              <w:rPr>
                <w:rFonts w:cstheme="minorHAnsi"/>
                <w:sz w:val="18"/>
                <w:szCs w:val="18"/>
                <w:lang w:val="en-US"/>
              </w:rPr>
              <w:t>successful</w:t>
            </w:r>
            <w:r w:rsidRPr="00E636E9">
              <w:rPr>
                <w:rFonts w:cstheme="minorHAnsi"/>
                <w:sz w:val="18"/>
                <w:szCs w:val="18"/>
                <w:lang w:val="en-US"/>
              </w:rPr>
              <w:t xml:space="preserve"> </w:t>
            </w:r>
            <w:r w:rsidR="00F175A7" w:rsidRPr="00E636E9">
              <w:rPr>
                <w:rFonts w:cstheme="minorHAnsi"/>
                <w:sz w:val="18"/>
                <w:szCs w:val="18"/>
                <w:lang w:val="en-US"/>
              </w:rPr>
              <w:t xml:space="preserve">in improving its operational efficiency, </w:t>
            </w:r>
            <w:r w:rsidRPr="00E636E9">
              <w:rPr>
                <w:rFonts w:cstheme="minorHAnsi"/>
                <w:sz w:val="18"/>
                <w:szCs w:val="18"/>
                <w:lang w:val="en-US"/>
              </w:rPr>
              <w:t>(i.e.,</w:t>
            </w:r>
            <w:r w:rsidR="00F175A7" w:rsidRPr="00E636E9">
              <w:rPr>
                <w:rFonts w:cstheme="minorHAnsi"/>
                <w:sz w:val="18"/>
                <w:szCs w:val="18"/>
                <w:lang w:val="en-US"/>
              </w:rPr>
              <w:t xml:space="preserve"> increased usage of integrated planning, </w:t>
            </w:r>
            <w:r w:rsidR="000F1995" w:rsidRPr="00E636E9">
              <w:rPr>
                <w:rFonts w:cstheme="minorHAnsi"/>
                <w:sz w:val="18"/>
                <w:szCs w:val="18"/>
                <w:lang w:val="en-US"/>
              </w:rPr>
              <w:t>monitoring,</w:t>
            </w:r>
            <w:r w:rsidR="00F175A7" w:rsidRPr="00E636E9">
              <w:rPr>
                <w:rFonts w:cstheme="minorHAnsi"/>
                <w:sz w:val="18"/>
                <w:szCs w:val="18"/>
                <w:lang w:val="en-US"/>
              </w:rPr>
              <w:t xml:space="preserve"> and reporting tools, efficiency of program management systems and tools</w:t>
            </w:r>
            <w:r w:rsidRPr="00E636E9">
              <w:rPr>
                <w:rFonts w:cstheme="minorHAnsi"/>
                <w:sz w:val="18"/>
                <w:szCs w:val="18"/>
                <w:lang w:val="en-US"/>
              </w:rPr>
              <w:t>)</w:t>
            </w:r>
            <w:r w:rsidR="00F175A7" w:rsidRPr="00E636E9">
              <w:rPr>
                <w:rFonts w:cstheme="minorHAnsi"/>
                <w:sz w:val="18"/>
                <w:szCs w:val="18"/>
                <w:lang w:val="en-US"/>
              </w:rPr>
              <w:t xml:space="preserve"> </w:t>
            </w:r>
          </w:p>
          <w:p w14:paraId="118F8F46" w14:textId="77777777" w:rsidR="00290082" w:rsidRPr="00E636E9" w:rsidRDefault="00290082" w:rsidP="00290082">
            <w:pPr>
              <w:pStyle w:val="ListParagraph"/>
              <w:numPr>
                <w:ilvl w:val="0"/>
                <w:numId w:val="8"/>
              </w:numPr>
              <w:suppressAutoHyphens/>
              <w:spacing w:before="60" w:after="60"/>
              <w:jc w:val="both"/>
              <w:rPr>
                <w:rFonts w:cstheme="minorHAnsi"/>
                <w:sz w:val="18"/>
                <w:szCs w:val="18"/>
                <w:lang w:val="en-US"/>
              </w:rPr>
            </w:pPr>
            <w:r w:rsidRPr="00E636E9">
              <w:rPr>
                <w:rFonts w:cstheme="minorHAnsi"/>
                <w:sz w:val="18"/>
                <w:szCs w:val="18"/>
                <w:lang w:val="en-US"/>
              </w:rPr>
              <w:t>S</w:t>
            </w:r>
            <w:r w:rsidR="00F175A7" w:rsidRPr="00E636E9">
              <w:rPr>
                <w:rFonts w:cstheme="minorHAnsi"/>
                <w:sz w:val="18"/>
                <w:szCs w:val="18"/>
                <w:lang w:val="en-US"/>
              </w:rPr>
              <w:t>ynergies or complementary efforts within ECA, ESCAP, ESCWA and with partners and other relevant entities create efficiencies in the implementation of the project</w:t>
            </w:r>
            <w:r w:rsidRPr="00E636E9">
              <w:rPr>
                <w:rFonts w:cstheme="minorHAnsi"/>
                <w:sz w:val="18"/>
                <w:szCs w:val="18"/>
                <w:lang w:val="en-US"/>
              </w:rPr>
              <w:t>.</w:t>
            </w:r>
            <w:r w:rsidR="00F175A7" w:rsidRPr="00E636E9">
              <w:rPr>
                <w:rFonts w:cstheme="minorHAnsi"/>
                <w:sz w:val="18"/>
                <w:szCs w:val="18"/>
                <w:lang w:val="en-US"/>
              </w:rPr>
              <w:t xml:space="preserve"> </w:t>
            </w:r>
          </w:p>
          <w:p w14:paraId="73E7FB3F" w14:textId="36209FC6" w:rsidR="00F175A7" w:rsidRPr="00E636E9" w:rsidRDefault="00F175A7" w:rsidP="00290082">
            <w:pPr>
              <w:pStyle w:val="ListParagraph"/>
              <w:numPr>
                <w:ilvl w:val="0"/>
                <w:numId w:val="8"/>
              </w:numPr>
              <w:suppressAutoHyphens/>
              <w:spacing w:before="60" w:after="60"/>
              <w:jc w:val="both"/>
              <w:rPr>
                <w:rFonts w:cstheme="minorHAnsi"/>
                <w:sz w:val="18"/>
                <w:szCs w:val="18"/>
                <w:lang w:val="en-US"/>
              </w:rPr>
            </w:pPr>
            <w:r w:rsidRPr="00E636E9">
              <w:rPr>
                <w:rFonts w:cstheme="minorHAnsi"/>
                <w:sz w:val="18"/>
                <w:szCs w:val="18"/>
                <w:lang w:val="en-US"/>
              </w:rPr>
              <w:t xml:space="preserve">ECA, ESCAP and ESCWA </w:t>
            </w:r>
            <w:r w:rsidR="00290082" w:rsidRPr="00E636E9">
              <w:rPr>
                <w:rFonts w:cstheme="minorHAnsi"/>
                <w:sz w:val="18"/>
                <w:szCs w:val="18"/>
                <w:lang w:val="en-US"/>
              </w:rPr>
              <w:t>were</w:t>
            </w:r>
            <w:r w:rsidRPr="00E636E9">
              <w:rPr>
                <w:rFonts w:cstheme="minorHAnsi"/>
                <w:sz w:val="18"/>
                <w:szCs w:val="18"/>
                <w:lang w:val="en-US"/>
              </w:rPr>
              <w:t xml:space="preserve"> best positioned to implement the project (value for money</w:t>
            </w:r>
            <w:r w:rsidR="00963DA0" w:rsidRPr="00E636E9">
              <w:rPr>
                <w:rFonts w:cstheme="minorHAnsi"/>
                <w:sz w:val="18"/>
                <w:szCs w:val="18"/>
                <w:lang w:val="en-US"/>
              </w:rPr>
              <w:t>)</w:t>
            </w:r>
            <w:r w:rsidR="00290082" w:rsidRPr="00E636E9">
              <w:rPr>
                <w:rFonts w:cstheme="minorHAnsi"/>
                <w:sz w:val="18"/>
                <w:szCs w:val="18"/>
                <w:lang w:val="en-US"/>
              </w:rPr>
              <w:t>.</w:t>
            </w:r>
          </w:p>
        </w:tc>
      </w:tr>
      <w:tr w:rsidR="00F175A7" w:rsidRPr="005D7E94" w14:paraId="0ACF69AD" w14:textId="77777777" w:rsidTr="22BBB3E6">
        <w:trPr>
          <w:trHeight w:val="1057"/>
        </w:trPr>
        <w:tc>
          <w:tcPr>
            <w:tcW w:w="1708" w:type="dxa"/>
            <w:shd w:val="clear" w:color="auto" w:fill="D9E2F3" w:themeFill="accent1" w:themeFillTint="33"/>
            <w:vAlign w:val="center"/>
          </w:tcPr>
          <w:p w14:paraId="3C836B92" w14:textId="72774AE3" w:rsidR="00E27C5E" w:rsidRPr="00E636E9" w:rsidRDefault="00E27C5E" w:rsidP="001962CA">
            <w:pPr>
              <w:pStyle w:val="Default"/>
              <w:spacing w:line="276" w:lineRule="auto"/>
              <w:ind w:left="57"/>
              <w:rPr>
                <w:rFonts w:asciiTheme="minorHAnsi" w:hAnsiTheme="minorHAnsi" w:cstheme="minorHAnsi"/>
                <w:b/>
                <w:bCs/>
                <w:sz w:val="18"/>
                <w:szCs w:val="18"/>
              </w:rPr>
            </w:pPr>
            <w:r w:rsidRPr="00E636E9">
              <w:rPr>
                <w:rFonts w:asciiTheme="minorHAnsi" w:hAnsiTheme="minorHAnsi" w:cstheme="minorHAnsi"/>
                <w:b/>
                <w:bCs/>
                <w:sz w:val="18"/>
                <w:szCs w:val="18"/>
              </w:rPr>
              <w:t>Sustainability</w:t>
            </w:r>
          </w:p>
          <w:p w14:paraId="2DA0EDC9" w14:textId="77777777" w:rsidR="00E27C5E" w:rsidRPr="00E636E9" w:rsidRDefault="00E27C5E" w:rsidP="001962CA">
            <w:pPr>
              <w:pStyle w:val="Default"/>
              <w:spacing w:line="276" w:lineRule="auto"/>
              <w:rPr>
                <w:rFonts w:asciiTheme="minorHAnsi" w:hAnsiTheme="minorHAnsi" w:cstheme="minorHAnsi"/>
                <w:b/>
                <w:bCs/>
                <w:sz w:val="18"/>
                <w:szCs w:val="18"/>
              </w:rPr>
            </w:pPr>
          </w:p>
          <w:p w14:paraId="5F70F4A8" w14:textId="1496A652" w:rsidR="00F175A7" w:rsidRPr="00E636E9" w:rsidRDefault="00E27C5E" w:rsidP="001962CA">
            <w:pPr>
              <w:pStyle w:val="Default"/>
              <w:spacing w:line="276" w:lineRule="auto"/>
              <w:ind w:left="57"/>
              <w:rPr>
                <w:rFonts w:ascii="Arial" w:hAnsi="Arial" w:cs="Arial"/>
                <w:sz w:val="18"/>
                <w:szCs w:val="18"/>
              </w:rPr>
            </w:pPr>
            <w:r w:rsidRPr="00E636E9">
              <w:rPr>
                <w:rFonts w:asciiTheme="minorHAnsi" w:hAnsiTheme="minorHAnsi" w:cstheme="minorHAnsi"/>
                <w:b/>
                <w:bCs/>
                <w:sz w:val="18"/>
                <w:szCs w:val="18"/>
              </w:rPr>
              <w:t xml:space="preserve"> </w:t>
            </w:r>
            <w:r w:rsidRPr="00E636E9">
              <w:rPr>
                <w:rFonts w:asciiTheme="minorHAnsi" w:hAnsiTheme="minorHAnsi" w:cstheme="minorHAnsi"/>
                <w:sz w:val="18"/>
                <w:szCs w:val="18"/>
              </w:rPr>
              <w:t>(Will benefits last?)</w:t>
            </w:r>
          </w:p>
        </w:tc>
        <w:tc>
          <w:tcPr>
            <w:tcW w:w="7642" w:type="dxa"/>
          </w:tcPr>
          <w:p w14:paraId="678DB5CA" w14:textId="11F4609D" w:rsidR="00F175A7" w:rsidRPr="00E636E9" w:rsidRDefault="00E27C5E" w:rsidP="00E27C5E">
            <w:pPr>
              <w:pStyle w:val="Default"/>
              <w:numPr>
                <w:ilvl w:val="1"/>
                <w:numId w:val="9"/>
              </w:numPr>
              <w:jc w:val="both"/>
              <w:rPr>
                <w:rFonts w:asciiTheme="minorHAnsi" w:hAnsiTheme="minorHAnsi" w:cstheme="minorHAnsi"/>
                <w:sz w:val="18"/>
                <w:szCs w:val="18"/>
              </w:rPr>
            </w:pPr>
            <w:r w:rsidRPr="00E636E9">
              <w:rPr>
                <w:rFonts w:asciiTheme="minorHAnsi" w:hAnsiTheme="minorHAnsi" w:cstheme="minorHAnsi"/>
                <w:sz w:val="18"/>
                <w:szCs w:val="18"/>
              </w:rPr>
              <w:t>P</w:t>
            </w:r>
            <w:r w:rsidR="00F175A7" w:rsidRPr="00E636E9">
              <w:rPr>
                <w:rFonts w:asciiTheme="minorHAnsi" w:hAnsiTheme="minorHAnsi" w:cstheme="minorHAnsi"/>
                <w:sz w:val="18"/>
                <w:szCs w:val="18"/>
              </w:rPr>
              <w:t xml:space="preserve">roject beneficiaries and/or member States and/or stakeholders have ownership, </w:t>
            </w:r>
            <w:r w:rsidR="000F1995" w:rsidRPr="00E636E9">
              <w:rPr>
                <w:rFonts w:asciiTheme="minorHAnsi" w:hAnsiTheme="minorHAnsi" w:cstheme="minorHAnsi"/>
                <w:sz w:val="18"/>
                <w:szCs w:val="18"/>
              </w:rPr>
              <w:t>capacity,</w:t>
            </w:r>
            <w:r w:rsidR="00F175A7" w:rsidRPr="00E636E9">
              <w:rPr>
                <w:rFonts w:asciiTheme="minorHAnsi" w:hAnsiTheme="minorHAnsi" w:cstheme="minorHAnsi"/>
                <w:sz w:val="18"/>
                <w:szCs w:val="18"/>
              </w:rPr>
              <w:t xml:space="preserve"> and resources to maintain the activity results after external funding ceases</w:t>
            </w:r>
            <w:r w:rsidRPr="00E636E9">
              <w:rPr>
                <w:rFonts w:asciiTheme="minorHAnsi" w:hAnsiTheme="minorHAnsi" w:cstheme="minorHAnsi"/>
                <w:sz w:val="18"/>
                <w:szCs w:val="18"/>
              </w:rPr>
              <w:t>.</w:t>
            </w:r>
            <w:r w:rsidR="00F175A7" w:rsidRPr="00E636E9">
              <w:rPr>
                <w:rFonts w:asciiTheme="minorHAnsi" w:hAnsiTheme="minorHAnsi" w:cstheme="minorHAnsi"/>
                <w:sz w:val="18"/>
                <w:szCs w:val="18"/>
              </w:rPr>
              <w:t xml:space="preserve"> </w:t>
            </w:r>
          </w:p>
          <w:p w14:paraId="26A6469E" w14:textId="77777777" w:rsidR="006B6ACF" w:rsidRPr="00E636E9" w:rsidRDefault="00E27C5E" w:rsidP="006B6ACF">
            <w:pPr>
              <w:pStyle w:val="Default"/>
              <w:numPr>
                <w:ilvl w:val="1"/>
                <w:numId w:val="9"/>
              </w:numPr>
              <w:jc w:val="both"/>
              <w:rPr>
                <w:rFonts w:asciiTheme="minorHAnsi" w:hAnsiTheme="minorHAnsi" w:cstheme="minorHAnsi"/>
                <w:sz w:val="18"/>
                <w:szCs w:val="18"/>
              </w:rPr>
            </w:pPr>
            <w:r w:rsidRPr="00E636E9">
              <w:rPr>
                <w:rFonts w:asciiTheme="minorHAnsi" w:hAnsiTheme="minorHAnsi" w:cstheme="minorHAnsi"/>
                <w:sz w:val="18"/>
                <w:szCs w:val="18"/>
              </w:rPr>
              <w:t>T</w:t>
            </w:r>
            <w:r w:rsidR="00F175A7" w:rsidRPr="00E636E9">
              <w:rPr>
                <w:rFonts w:asciiTheme="minorHAnsi" w:hAnsiTheme="minorHAnsi" w:cstheme="minorHAnsi"/>
                <w:sz w:val="18"/>
                <w:szCs w:val="18"/>
              </w:rPr>
              <w:t>he project contribute</w:t>
            </w:r>
            <w:r w:rsidRPr="00E636E9">
              <w:rPr>
                <w:rFonts w:asciiTheme="minorHAnsi" w:hAnsiTheme="minorHAnsi" w:cstheme="minorHAnsi"/>
                <w:sz w:val="18"/>
                <w:szCs w:val="18"/>
              </w:rPr>
              <w:t>d</w:t>
            </w:r>
            <w:r w:rsidR="00F175A7" w:rsidRPr="00E636E9">
              <w:rPr>
                <w:rFonts w:asciiTheme="minorHAnsi" w:hAnsiTheme="minorHAnsi" w:cstheme="minorHAnsi"/>
                <w:sz w:val="18"/>
                <w:szCs w:val="18"/>
              </w:rPr>
              <w:t xml:space="preserve"> to capacity building of local institutions and/or member states to continue to deliver quality services</w:t>
            </w:r>
            <w:r w:rsidRPr="00E636E9">
              <w:rPr>
                <w:rFonts w:asciiTheme="minorHAnsi" w:hAnsiTheme="minorHAnsi" w:cstheme="minorHAnsi"/>
                <w:sz w:val="18"/>
                <w:szCs w:val="18"/>
              </w:rPr>
              <w:t>.</w:t>
            </w:r>
            <w:r w:rsidR="00F175A7" w:rsidRPr="00E636E9">
              <w:rPr>
                <w:rFonts w:asciiTheme="minorHAnsi" w:hAnsiTheme="minorHAnsi" w:cstheme="minorHAnsi"/>
                <w:sz w:val="18"/>
                <w:szCs w:val="18"/>
              </w:rPr>
              <w:t xml:space="preserve"> </w:t>
            </w:r>
          </w:p>
          <w:p w14:paraId="50AFFED1" w14:textId="53EC5F62" w:rsidR="00F175A7" w:rsidRPr="00E636E9" w:rsidRDefault="006B6ACF" w:rsidP="22BBB3E6">
            <w:pPr>
              <w:pStyle w:val="Default"/>
              <w:numPr>
                <w:ilvl w:val="1"/>
                <w:numId w:val="9"/>
              </w:numPr>
              <w:jc w:val="both"/>
              <w:rPr>
                <w:rFonts w:asciiTheme="minorHAnsi" w:hAnsiTheme="minorHAnsi" w:cstheme="minorBidi"/>
                <w:sz w:val="18"/>
                <w:szCs w:val="18"/>
              </w:rPr>
            </w:pPr>
            <w:r w:rsidRPr="22BBB3E6">
              <w:rPr>
                <w:rFonts w:asciiTheme="minorHAnsi" w:hAnsiTheme="minorHAnsi" w:cstheme="minorBidi"/>
                <w:sz w:val="18"/>
                <w:szCs w:val="18"/>
              </w:rPr>
              <w:t>S</w:t>
            </w:r>
            <w:r w:rsidR="00F175A7" w:rsidRPr="22BBB3E6">
              <w:rPr>
                <w:rFonts w:asciiTheme="minorHAnsi" w:hAnsiTheme="minorHAnsi" w:cstheme="minorBidi"/>
                <w:sz w:val="18"/>
                <w:szCs w:val="18"/>
              </w:rPr>
              <w:t>ustainability mechanisms (including environmental sustainability) were built into the project design</w:t>
            </w:r>
            <w:r w:rsidRPr="22BBB3E6">
              <w:rPr>
                <w:rFonts w:asciiTheme="minorHAnsi" w:hAnsiTheme="minorHAnsi" w:cstheme="minorBidi"/>
                <w:sz w:val="18"/>
                <w:szCs w:val="18"/>
              </w:rPr>
              <w:t>.</w:t>
            </w:r>
            <w:r w:rsidR="00F175A7" w:rsidRPr="22BBB3E6">
              <w:rPr>
                <w:rFonts w:asciiTheme="minorHAnsi" w:hAnsiTheme="minorHAnsi" w:cstheme="minorBidi"/>
                <w:sz w:val="18"/>
                <w:szCs w:val="18"/>
              </w:rPr>
              <w:t xml:space="preserve"> </w:t>
            </w:r>
          </w:p>
        </w:tc>
      </w:tr>
      <w:tr w:rsidR="00F175A7" w:rsidRPr="005D7E94" w14:paraId="5C730ACA" w14:textId="77777777" w:rsidTr="22BBB3E6">
        <w:trPr>
          <w:trHeight w:val="1413"/>
        </w:trPr>
        <w:tc>
          <w:tcPr>
            <w:tcW w:w="1708" w:type="dxa"/>
            <w:shd w:val="clear" w:color="auto" w:fill="D9E2F3" w:themeFill="accent1" w:themeFillTint="33"/>
            <w:vAlign w:val="center"/>
          </w:tcPr>
          <w:p w14:paraId="2086F0C9" w14:textId="77777777" w:rsidR="001962CA" w:rsidRPr="00E636E9" w:rsidRDefault="001962CA" w:rsidP="001962CA">
            <w:pPr>
              <w:pStyle w:val="Default"/>
              <w:ind w:left="57"/>
              <w:rPr>
                <w:rFonts w:asciiTheme="minorHAnsi" w:hAnsiTheme="minorHAnsi" w:cstheme="minorHAnsi"/>
                <w:b/>
                <w:bCs/>
                <w:sz w:val="18"/>
                <w:szCs w:val="18"/>
              </w:rPr>
            </w:pPr>
          </w:p>
          <w:p w14:paraId="170918DB" w14:textId="6D4C3B2C" w:rsidR="001962CA" w:rsidRPr="00E636E9" w:rsidRDefault="001962CA" w:rsidP="001962CA">
            <w:pPr>
              <w:pStyle w:val="Default"/>
              <w:ind w:left="57"/>
              <w:rPr>
                <w:rFonts w:asciiTheme="minorHAnsi" w:hAnsiTheme="minorHAnsi" w:cstheme="minorHAnsi"/>
                <w:b/>
                <w:bCs/>
                <w:sz w:val="18"/>
                <w:szCs w:val="18"/>
              </w:rPr>
            </w:pPr>
            <w:r w:rsidRPr="00E636E9">
              <w:rPr>
                <w:rFonts w:asciiTheme="minorHAnsi" w:hAnsiTheme="minorHAnsi" w:cstheme="minorHAnsi"/>
                <w:b/>
                <w:bCs/>
                <w:sz w:val="18"/>
                <w:szCs w:val="18"/>
              </w:rPr>
              <w:t>Cross-Cutting Issues</w:t>
            </w:r>
          </w:p>
          <w:p w14:paraId="73B816D7" w14:textId="77777777" w:rsidR="001962CA" w:rsidRPr="00E636E9" w:rsidRDefault="001962CA" w:rsidP="001962CA">
            <w:pPr>
              <w:pStyle w:val="Default"/>
              <w:ind w:left="57"/>
              <w:rPr>
                <w:rFonts w:asciiTheme="minorHAnsi" w:hAnsiTheme="minorHAnsi" w:cstheme="minorHAnsi"/>
                <w:sz w:val="18"/>
                <w:szCs w:val="18"/>
              </w:rPr>
            </w:pPr>
          </w:p>
          <w:p w14:paraId="5D91F28C" w14:textId="77777777" w:rsidR="001962CA" w:rsidRPr="00E636E9" w:rsidRDefault="001962CA" w:rsidP="001962CA">
            <w:pPr>
              <w:pStyle w:val="Default"/>
              <w:ind w:left="57"/>
              <w:rPr>
                <w:rFonts w:asciiTheme="minorHAnsi" w:hAnsiTheme="minorHAnsi" w:cstheme="minorHAnsi"/>
                <w:sz w:val="18"/>
                <w:szCs w:val="18"/>
              </w:rPr>
            </w:pPr>
          </w:p>
          <w:p w14:paraId="02FDF836" w14:textId="73D014C6" w:rsidR="001962CA" w:rsidRPr="00E636E9" w:rsidRDefault="001962CA" w:rsidP="000F1995">
            <w:pPr>
              <w:pStyle w:val="Default"/>
              <w:ind w:left="57"/>
              <w:rPr>
                <w:rFonts w:ascii="Arial" w:hAnsi="Arial" w:cs="Arial"/>
                <w:sz w:val="18"/>
                <w:szCs w:val="18"/>
              </w:rPr>
            </w:pPr>
          </w:p>
        </w:tc>
        <w:tc>
          <w:tcPr>
            <w:tcW w:w="7642" w:type="dxa"/>
            <w:vAlign w:val="center"/>
          </w:tcPr>
          <w:p w14:paraId="256876BB" w14:textId="4FF3CFD2" w:rsidR="00290082" w:rsidRPr="00E636E9" w:rsidRDefault="00290082" w:rsidP="006B6ACF">
            <w:pPr>
              <w:pStyle w:val="Default"/>
              <w:numPr>
                <w:ilvl w:val="0"/>
                <w:numId w:val="10"/>
              </w:numPr>
              <w:rPr>
                <w:rFonts w:asciiTheme="minorHAnsi" w:hAnsiTheme="minorHAnsi" w:cstheme="minorHAnsi"/>
                <w:sz w:val="18"/>
                <w:szCs w:val="18"/>
              </w:rPr>
            </w:pPr>
            <w:r w:rsidRPr="00E636E9">
              <w:rPr>
                <w:rFonts w:asciiTheme="minorHAnsi" w:hAnsiTheme="minorHAnsi" w:cstheme="minorHAnsi"/>
                <w:sz w:val="18"/>
                <w:szCs w:val="18"/>
              </w:rPr>
              <w:t>G</w:t>
            </w:r>
            <w:r w:rsidR="00F175A7" w:rsidRPr="00E636E9">
              <w:rPr>
                <w:rFonts w:asciiTheme="minorHAnsi" w:hAnsiTheme="minorHAnsi" w:cstheme="minorHAnsi"/>
                <w:sz w:val="18"/>
                <w:szCs w:val="18"/>
              </w:rPr>
              <w:t xml:space="preserve">ender </w:t>
            </w:r>
            <w:r w:rsidRPr="00E636E9">
              <w:rPr>
                <w:rFonts w:asciiTheme="minorHAnsi" w:hAnsiTheme="minorHAnsi" w:cstheme="minorHAnsi"/>
                <w:sz w:val="18"/>
                <w:szCs w:val="18"/>
              </w:rPr>
              <w:t xml:space="preserve">was </w:t>
            </w:r>
            <w:r w:rsidR="00F175A7" w:rsidRPr="00E636E9">
              <w:rPr>
                <w:rFonts w:asciiTheme="minorHAnsi" w:hAnsiTheme="minorHAnsi" w:cstheme="minorHAnsi"/>
                <w:sz w:val="18"/>
                <w:szCs w:val="18"/>
              </w:rPr>
              <w:t>incorporated into the design, planning, implementation, and monitoring and evaluation practices of the project, as well as the results achieved</w:t>
            </w:r>
            <w:r w:rsidR="006B6ACF" w:rsidRPr="00E636E9">
              <w:rPr>
                <w:rFonts w:asciiTheme="minorHAnsi" w:hAnsiTheme="minorHAnsi" w:cstheme="minorHAnsi"/>
                <w:sz w:val="18"/>
                <w:szCs w:val="18"/>
              </w:rPr>
              <w:t>.</w:t>
            </w:r>
          </w:p>
          <w:p w14:paraId="7DC3F30F" w14:textId="36F38B7F" w:rsidR="00290082" w:rsidRPr="00E636E9" w:rsidRDefault="00290082" w:rsidP="006B6ACF">
            <w:pPr>
              <w:pStyle w:val="Default"/>
              <w:numPr>
                <w:ilvl w:val="0"/>
                <w:numId w:val="10"/>
              </w:numPr>
              <w:rPr>
                <w:rFonts w:asciiTheme="minorHAnsi" w:hAnsiTheme="minorHAnsi" w:cstheme="minorHAnsi"/>
                <w:sz w:val="18"/>
                <w:szCs w:val="18"/>
              </w:rPr>
            </w:pPr>
            <w:r w:rsidRPr="00E636E9">
              <w:rPr>
                <w:rFonts w:asciiTheme="minorHAnsi" w:hAnsiTheme="minorHAnsi" w:cstheme="minorHAnsi"/>
                <w:sz w:val="18"/>
                <w:szCs w:val="18"/>
              </w:rPr>
              <w:t>H</w:t>
            </w:r>
            <w:r w:rsidR="00F175A7" w:rsidRPr="00E636E9">
              <w:rPr>
                <w:rFonts w:asciiTheme="minorHAnsi" w:hAnsiTheme="minorHAnsi" w:cstheme="minorHAnsi"/>
                <w:sz w:val="18"/>
                <w:szCs w:val="18"/>
              </w:rPr>
              <w:t xml:space="preserve">uman rights </w:t>
            </w:r>
            <w:r w:rsidRPr="00E636E9">
              <w:rPr>
                <w:rFonts w:asciiTheme="minorHAnsi" w:hAnsiTheme="minorHAnsi" w:cstheme="minorHAnsi"/>
                <w:sz w:val="18"/>
                <w:szCs w:val="18"/>
              </w:rPr>
              <w:t xml:space="preserve">issues </w:t>
            </w:r>
            <w:r w:rsidR="00F175A7" w:rsidRPr="00E636E9">
              <w:rPr>
                <w:rFonts w:asciiTheme="minorHAnsi" w:hAnsiTheme="minorHAnsi" w:cstheme="minorHAnsi"/>
                <w:sz w:val="18"/>
                <w:szCs w:val="18"/>
              </w:rPr>
              <w:t xml:space="preserve">and disability inclusion </w:t>
            </w:r>
            <w:r w:rsidRPr="00E636E9">
              <w:rPr>
                <w:rFonts w:asciiTheme="minorHAnsi" w:hAnsiTheme="minorHAnsi" w:cstheme="minorHAnsi"/>
                <w:sz w:val="18"/>
                <w:szCs w:val="18"/>
              </w:rPr>
              <w:t xml:space="preserve">were </w:t>
            </w:r>
            <w:r w:rsidR="00F175A7" w:rsidRPr="00E636E9">
              <w:rPr>
                <w:rFonts w:asciiTheme="minorHAnsi" w:hAnsiTheme="minorHAnsi" w:cstheme="minorHAnsi"/>
                <w:sz w:val="18"/>
                <w:szCs w:val="18"/>
              </w:rPr>
              <w:t>incorporated into the design, planning, implementation, and monitoring and evaluation practices of the project, as well as the results achieve</w:t>
            </w:r>
            <w:r w:rsidR="006B6ACF" w:rsidRPr="00E636E9">
              <w:rPr>
                <w:rFonts w:asciiTheme="minorHAnsi" w:hAnsiTheme="minorHAnsi" w:cstheme="minorHAnsi"/>
                <w:sz w:val="18"/>
                <w:szCs w:val="18"/>
              </w:rPr>
              <w:t>.</w:t>
            </w:r>
          </w:p>
          <w:p w14:paraId="3B0C47B5" w14:textId="77777777" w:rsidR="006B6ACF" w:rsidRPr="00E636E9" w:rsidRDefault="00290082" w:rsidP="006B6ACF">
            <w:pPr>
              <w:pStyle w:val="Default"/>
              <w:numPr>
                <w:ilvl w:val="0"/>
                <w:numId w:val="10"/>
              </w:numPr>
              <w:rPr>
                <w:rFonts w:asciiTheme="minorHAnsi" w:hAnsiTheme="minorHAnsi" w:cstheme="minorHAnsi"/>
                <w:sz w:val="18"/>
                <w:szCs w:val="18"/>
              </w:rPr>
            </w:pPr>
            <w:r w:rsidRPr="00E636E9">
              <w:rPr>
                <w:rFonts w:asciiTheme="minorHAnsi" w:hAnsiTheme="minorHAnsi" w:cstheme="minorHAnsi"/>
                <w:sz w:val="18"/>
                <w:szCs w:val="18"/>
              </w:rPr>
              <w:t>T</w:t>
            </w:r>
            <w:r w:rsidR="00F175A7" w:rsidRPr="00E636E9">
              <w:rPr>
                <w:rFonts w:asciiTheme="minorHAnsi" w:hAnsiTheme="minorHAnsi" w:cstheme="minorHAnsi"/>
                <w:sz w:val="18"/>
                <w:szCs w:val="18"/>
              </w:rPr>
              <w:t>he project respond</w:t>
            </w:r>
            <w:r w:rsidRPr="00E636E9">
              <w:rPr>
                <w:rFonts w:asciiTheme="minorHAnsi" w:hAnsiTheme="minorHAnsi" w:cstheme="minorHAnsi"/>
                <w:sz w:val="18"/>
                <w:szCs w:val="18"/>
              </w:rPr>
              <w:t>ed</w:t>
            </w:r>
            <w:r w:rsidR="00F175A7" w:rsidRPr="00E636E9">
              <w:rPr>
                <w:rFonts w:asciiTheme="minorHAnsi" w:hAnsiTheme="minorHAnsi" w:cstheme="minorHAnsi"/>
                <w:sz w:val="18"/>
                <w:szCs w:val="18"/>
              </w:rPr>
              <w:t xml:space="preserve"> to and affected the rights, needs and interests of different stakeholders, including women, men, youth, people with disabilities and other marginalized group</w:t>
            </w:r>
            <w:r w:rsidR="006B6ACF" w:rsidRPr="00E636E9">
              <w:rPr>
                <w:rFonts w:asciiTheme="minorHAnsi" w:hAnsiTheme="minorHAnsi" w:cstheme="minorHAnsi"/>
                <w:sz w:val="18"/>
                <w:szCs w:val="18"/>
              </w:rPr>
              <w:t>.</w:t>
            </w:r>
          </w:p>
          <w:p w14:paraId="7F8285A7" w14:textId="77777777" w:rsidR="00F175A7" w:rsidRPr="00E636E9" w:rsidRDefault="00290082" w:rsidP="006B6ACF">
            <w:pPr>
              <w:pStyle w:val="Default"/>
              <w:numPr>
                <w:ilvl w:val="0"/>
                <w:numId w:val="10"/>
              </w:numPr>
              <w:rPr>
                <w:rFonts w:asciiTheme="minorHAnsi" w:hAnsiTheme="minorHAnsi" w:cstheme="minorHAnsi"/>
                <w:sz w:val="18"/>
                <w:szCs w:val="18"/>
              </w:rPr>
            </w:pPr>
            <w:r w:rsidRPr="00E636E9">
              <w:rPr>
                <w:rFonts w:asciiTheme="minorHAnsi" w:hAnsiTheme="minorHAnsi" w:cstheme="minorHAnsi"/>
                <w:sz w:val="18"/>
                <w:szCs w:val="18"/>
              </w:rPr>
              <w:t>I</w:t>
            </w:r>
            <w:r w:rsidR="00F175A7" w:rsidRPr="00E636E9">
              <w:rPr>
                <w:rFonts w:asciiTheme="minorHAnsi" w:hAnsiTheme="minorHAnsi" w:cstheme="minorHAnsi"/>
                <w:sz w:val="18"/>
                <w:szCs w:val="18"/>
              </w:rPr>
              <w:t xml:space="preserve">nnovative aspects of the project </w:t>
            </w:r>
            <w:r w:rsidR="006B6ACF" w:rsidRPr="00E636E9">
              <w:rPr>
                <w:rFonts w:asciiTheme="minorHAnsi" w:hAnsiTheme="minorHAnsi" w:cstheme="minorHAnsi"/>
                <w:sz w:val="18"/>
                <w:szCs w:val="18"/>
              </w:rPr>
              <w:t xml:space="preserve">were incorporated into activities and were </w:t>
            </w:r>
            <w:r w:rsidR="00F175A7" w:rsidRPr="00E636E9">
              <w:rPr>
                <w:rFonts w:asciiTheme="minorHAnsi" w:hAnsiTheme="minorHAnsi" w:cstheme="minorHAnsi"/>
                <w:sz w:val="18"/>
                <w:szCs w:val="18"/>
              </w:rPr>
              <w:t>proved successful</w:t>
            </w:r>
            <w:r w:rsidR="006B6ACF" w:rsidRPr="00E636E9">
              <w:rPr>
                <w:rFonts w:asciiTheme="minorHAnsi" w:hAnsiTheme="minorHAnsi" w:cstheme="minorHAnsi"/>
                <w:sz w:val="18"/>
                <w:szCs w:val="18"/>
              </w:rPr>
              <w:t>.</w:t>
            </w:r>
          </w:p>
          <w:p w14:paraId="249753B5" w14:textId="52577078" w:rsidR="006B6ACF" w:rsidRPr="00E636E9" w:rsidRDefault="006B6ACF" w:rsidP="006B6ACF">
            <w:pPr>
              <w:pStyle w:val="Default"/>
              <w:ind w:left="360"/>
              <w:rPr>
                <w:rFonts w:asciiTheme="minorHAnsi" w:hAnsiTheme="minorHAnsi" w:cstheme="minorHAnsi"/>
                <w:sz w:val="18"/>
                <w:szCs w:val="18"/>
              </w:rPr>
            </w:pPr>
          </w:p>
        </w:tc>
      </w:tr>
    </w:tbl>
    <w:p w14:paraId="4471BE86" w14:textId="77777777" w:rsidR="00F175A7" w:rsidRDefault="00F175A7" w:rsidP="00F175A7">
      <w:pPr>
        <w:pStyle w:val="Heading3"/>
      </w:pPr>
      <w:bookmarkStart w:id="35" w:name="_Toc62054231"/>
      <w:bookmarkStart w:id="36" w:name="_Toc64021391"/>
      <w:bookmarkStart w:id="37" w:name="_Toc64104243"/>
    </w:p>
    <w:p w14:paraId="16FD3560" w14:textId="77777777" w:rsidR="006B6ACF" w:rsidRDefault="006B6ACF" w:rsidP="006B6ACF">
      <w:pPr>
        <w:pStyle w:val="Heading3"/>
        <w:ind w:firstLine="720"/>
      </w:pPr>
      <w:bookmarkStart w:id="38" w:name="_Toc99371980"/>
    </w:p>
    <w:p w14:paraId="5AA6FE09" w14:textId="61550DBF" w:rsidR="00F175A7" w:rsidRPr="006B6ACF" w:rsidRDefault="006B6ACF" w:rsidP="006B6ACF">
      <w:pPr>
        <w:pStyle w:val="Heading3"/>
        <w:ind w:firstLine="720"/>
      </w:pPr>
      <w:bookmarkStart w:id="39" w:name="_Toc107497939"/>
      <w:r>
        <w:t>3</w:t>
      </w:r>
      <w:r w:rsidR="00F175A7" w:rsidRPr="006B6ACF">
        <w:t>.2.2 Evaluation Matrix</w:t>
      </w:r>
      <w:bookmarkEnd w:id="35"/>
      <w:bookmarkEnd w:id="36"/>
      <w:bookmarkEnd w:id="37"/>
      <w:bookmarkEnd w:id="38"/>
      <w:bookmarkEnd w:id="39"/>
    </w:p>
    <w:p w14:paraId="536C7390" w14:textId="77777777" w:rsidR="00F175A7" w:rsidRPr="00ED04EE" w:rsidRDefault="00F175A7" w:rsidP="00F175A7"/>
    <w:p w14:paraId="7CE6254E" w14:textId="35341E1B" w:rsidR="00AE0BBB" w:rsidRPr="00E636E9" w:rsidRDefault="00A7602D" w:rsidP="00A7602D">
      <w:pPr>
        <w:spacing w:line="276" w:lineRule="auto"/>
        <w:jc w:val="both"/>
      </w:pPr>
      <w:r w:rsidRPr="00E636E9">
        <w:t xml:space="preserve">The </w:t>
      </w:r>
      <w:r w:rsidRPr="00E636E9">
        <w:rPr>
          <w:b/>
          <w:bCs/>
        </w:rPr>
        <w:t>evaluation matrix</w:t>
      </w:r>
      <w:r w:rsidRPr="00E636E9">
        <w:t xml:space="preserve"> presented in Annex </w:t>
      </w:r>
      <w:r w:rsidR="00D115BC" w:rsidRPr="00E636E9">
        <w:t>1</w:t>
      </w:r>
      <w:r w:rsidRPr="00E636E9">
        <w:t xml:space="preserve"> expands upon the key questions identified in Table 2. It was the central tool for the evaluation in that it linked the evaluation criteria and questions to relevant </w:t>
      </w:r>
      <w:r w:rsidRPr="00E636E9">
        <w:lastRenderedPageBreak/>
        <w:t>indicators of evidence that the evaluation looked for, the data collection methods used to collect evidence, and the data sources.</w:t>
      </w:r>
      <w:r w:rsidRPr="00E636E9" w:rsidDel="00737BC7">
        <w:t xml:space="preserve"> </w:t>
      </w:r>
      <w:r w:rsidRPr="00E636E9">
        <w:t xml:space="preserve">It guided the capture of the quantitative and qualitative data needed to develop the evidence-based findings, conclusions, and recommendations, and formed the basis for the questions with which the evaluation assessed documentary </w:t>
      </w:r>
      <w:proofErr w:type="gramStart"/>
      <w:r w:rsidRPr="00E636E9">
        <w:t>data, and</w:t>
      </w:r>
      <w:proofErr w:type="gramEnd"/>
      <w:r w:rsidR="008479CC">
        <w:t xml:space="preserve"> was</w:t>
      </w:r>
      <w:r w:rsidRPr="00E636E9">
        <w:t xml:space="preserve"> used in interviews and the online survey.</w:t>
      </w:r>
    </w:p>
    <w:p w14:paraId="3E7A99F8" w14:textId="00719557" w:rsidR="00A7602D" w:rsidRDefault="00A7602D" w:rsidP="00A7602D">
      <w:pPr>
        <w:spacing w:line="276" w:lineRule="auto"/>
        <w:jc w:val="both"/>
        <w:rPr>
          <w:sz w:val="20"/>
          <w:szCs w:val="20"/>
        </w:rPr>
      </w:pPr>
    </w:p>
    <w:p w14:paraId="207AE0B5" w14:textId="41DC2255" w:rsidR="00A7602D" w:rsidRDefault="00A7602D" w:rsidP="00804438">
      <w:pPr>
        <w:pStyle w:val="Heading2"/>
        <w:numPr>
          <w:ilvl w:val="1"/>
          <w:numId w:val="2"/>
        </w:numPr>
      </w:pPr>
      <w:bookmarkStart w:id="40" w:name="_Toc107497940"/>
      <w:r>
        <w:t>Evaluation Data Collection Methods</w:t>
      </w:r>
      <w:bookmarkEnd w:id="40"/>
    </w:p>
    <w:p w14:paraId="7DA86FF6" w14:textId="04A41792" w:rsidR="00804438" w:rsidRDefault="00804438" w:rsidP="00804438">
      <w:pPr>
        <w:pStyle w:val="ListParagraph"/>
        <w:ind w:left="900"/>
        <w:rPr>
          <w:lang w:val="en-US"/>
        </w:rPr>
      </w:pPr>
    </w:p>
    <w:p w14:paraId="5D2F9ED8" w14:textId="1FAD771F" w:rsidR="00A572A3" w:rsidRPr="00E636E9" w:rsidRDefault="00297A4D" w:rsidP="00297A4D">
      <w:pPr>
        <w:spacing w:line="276" w:lineRule="auto"/>
        <w:jc w:val="both"/>
        <w:rPr>
          <w:lang w:val="en-US"/>
        </w:rPr>
      </w:pPr>
      <w:r w:rsidRPr="22BBB3E6">
        <w:rPr>
          <w:lang w:val="en-US"/>
        </w:rPr>
        <w:t>Data collection and analysis were based on a mixed-methods approach.  Secondary data was reviewed and mapped against the evaluation matrix</w:t>
      </w:r>
      <w:r w:rsidR="002C6E02" w:rsidRPr="22BBB3E6">
        <w:rPr>
          <w:lang w:val="en-US"/>
        </w:rPr>
        <w:t xml:space="preserve"> to assist in answering the evaluation questions.</w:t>
      </w:r>
      <w:r w:rsidRPr="22BBB3E6">
        <w:rPr>
          <w:lang w:val="en-US"/>
        </w:rPr>
        <w:t xml:space="preserve">  Over </w:t>
      </w:r>
      <w:r w:rsidR="008479CC" w:rsidRPr="22BBB3E6">
        <w:rPr>
          <w:lang w:val="en-US"/>
        </w:rPr>
        <w:t>4</w:t>
      </w:r>
      <w:r w:rsidRPr="22BBB3E6">
        <w:rPr>
          <w:lang w:val="en-US"/>
        </w:rPr>
        <w:t xml:space="preserve">0 documents (please see Annex </w:t>
      </w:r>
      <w:r w:rsidR="00D115BC" w:rsidRPr="22BBB3E6">
        <w:rPr>
          <w:lang w:val="en-US"/>
        </w:rPr>
        <w:t>2</w:t>
      </w:r>
      <w:r w:rsidRPr="22BBB3E6">
        <w:rPr>
          <w:lang w:val="en-US"/>
        </w:rPr>
        <w:t>) were reviewed and included project documents</w:t>
      </w:r>
      <w:r w:rsidR="002C6E02" w:rsidRPr="22BBB3E6">
        <w:rPr>
          <w:lang w:val="en-US"/>
        </w:rPr>
        <w:t xml:space="preserve">, annual project reports, policy documents, websites, country level documents and reports, financial data, user guides and web platforms, regional integration indices and its data.  The evaluation also perused strategic and policy documents from </w:t>
      </w:r>
      <w:r w:rsidR="003574E0" w:rsidRPr="22BBB3E6">
        <w:rPr>
          <w:lang w:val="en-US"/>
        </w:rPr>
        <w:t xml:space="preserve">other organizations such as OECD, regional </w:t>
      </w:r>
      <w:r w:rsidR="00963DA0" w:rsidRPr="22BBB3E6">
        <w:rPr>
          <w:lang w:val="en-US"/>
        </w:rPr>
        <w:t>banks,</w:t>
      </w:r>
      <w:r w:rsidR="003574E0" w:rsidRPr="22BBB3E6">
        <w:rPr>
          <w:lang w:val="en-US"/>
        </w:rPr>
        <w:t xml:space="preserve"> and </w:t>
      </w:r>
      <w:r w:rsidR="00963DA0" w:rsidRPr="22BBB3E6">
        <w:rPr>
          <w:lang w:val="en-US"/>
        </w:rPr>
        <w:t xml:space="preserve">national </w:t>
      </w:r>
      <w:r w:rsidR="00E636E9" w:rsidRPr="22BBB3E6">
        <w:rPr>
          <w:lang w:val="en-US"/>
        </w:rPr>
        <w:t>governments</w:t>
      </w:r>
      <w:r w:rsidR="003574E0" w:rsidRPr="22BBB3E6">
        <w:rPr>
          <w:lang w:val="en-US"/>
        </w:rPr>
        <w:t xml:space="preserve"> to understand better the positioning of the project vis a vis other regional integration </w:t>
      </w:r>
      <w:proofErr w:type="gramStart"/>
      <w:r w:rsidRPr="22BBB3E6">
        <w:rPr>
          <w:lang w:val="en-US"/>
        </w:rPr>
        <w:t>initiatives</w:t>
      </w:r>
      <w:proofErr w:type="gramEnd"/>
      <w:r w:rsidR="003574E0" w:rsidRPr="22BBB3E6">
        <w:rPr>
          <w:lang w:val="en-US"/>
        </w:rPr>
        <w:t xml:space="preserve">.   </w:t>
      </w:r>
    </w:p>
    <w:p w14:paraId="30BBF8E5" w14:textId="364844AE" w:rsidR="003574E0" w:rsidRPr="00E636E9" w:rsidRDefault="003574E0" w:rsidP="00297A4D">
      <w:pPr>
        <w:spacing w:line="276" w:lineRule="auto"/>
        <w:jc w:val="both"/>
        <w:rPr>
          <w:lang w:val="en-US"/>
        </w:rPr>
      </w:pPr>
    </w:p>
    <w:p w14:paraId="0D7F98BD" w14:textId="7C3A62B2" w:rsidR="003574E0" w:rsidRPr="00E636E9" w:rsidRDefault="003574E0" w:rsidP="00297A4D">
      <w:pPr>
        <w:spacing w:line="276" w:lineRule="auto"/>
        <w:jc w:val="both"/>
        <w:rPr>
          <w:lang w:val="en-US"/>
        </w:rPr>
      </w:pPr>
      <w:r w:rsidRPr="00E636E9">
        <w:rPr>
          <w:lang w:val="en-US"/>
        </w:rPr>
        <w:t xml:space="preserve">A multi-stakeholder approach was adopted to gather the views and perspectives from key informants using a semi-structured interview format.  A purposeful sample of </w:t>
      </w:r>
      <w:r w:rsidR="001A3E10" w:rsidRPr="00E636E9">
        <w:rPr>
          <w:lang w:val="en-US"/>
        </w:rPr>
        <w:t>53 stakeholders were contacted</w:t>
      </w:r>
      <w:r w:rsidR="00EE090C" w:rsidRPr="00E636E9">
        <w:rPr>
          <w:lang w:val="en-US"/>
        </w:rPr>
        <w:t xml:space="preserve"> from which 25 </w:t>
      </w:r>
      <w:r w:rsidR="002137F5" w:rsidRPr="00E636E9">
        <w:rPr>
          <w:lang w:val="en-US"/>
        </w:rPr>
        <w:t xml:space="preserve">(identified in Annex </w:t>
      </w:r>
      <w:r w:rsidR="00D115BC" w:rsidRPr="00E636E9">
        <w:rPr>
          <w:lang w:val="en-US"/>
        </w:rPr>
        <w:t>3</w:t>
      </w:r>
      <w:r w:rsidR="002137F5" w:rsidRPr="00E636E9">
        <w:rPr>
          <w:lang w:val="en-US"/>
        </w:rPr>
        <w:t xml:space="preserve">) </w:t>
      </w:r>
      <w:r w:rsidR="00EE090C" w:rsidRPr="00E636E9">
        <w:rPr>
          <w:lang w:val="en-US"/>
        </w:rPr>
        <w:t xml:space="preserve">were interviewed </w:t>
      </w:r>
      <w:r w:rsidR="002137F5" w:rsidRPr="00E636E9">
        <w:rPr>
          <w:lang w:val="en-US"/>
        </w:rPr>
        <w:t xml:space="preserve">for a 47% response rate.  </w:t>
      </w:r>
      <w:r w:rsidR="00384F9A" w:rsidRPr="00E636E9">
        <w:rPr>
          <w:lang w:val="en-US"/>
        </w:rPr>
        <w:t>To</w:t>
      </w:r>
      <w:r w:rsidR="00CE7813" w:rsidRPr="00E636E9">
        <w:rPr>
          <w:lang w:val="en-US"/>
        </w:rPr>
        <w:t xml:space="preserve"> probe different hypotheses, both quant</w:t>
      </w:r>
      <w:r w:rsidR="005B14B3" w:rsidRPr="00E636E9">
        <w:rPr>
          <w:lang w:val="en-US"/>
        </w:rPr>
        <w:t>it</w:t>
      </w:r>
      <w:r w:rsidR="00CE7813" w:rsidRPr="00E636E9">
        <w:rPr>
          <w:lang w:val="en-US"/>
        </w:rPr>
        <w:t xml:space="preserve">ative and qualitative data </w:t>
      </w:r>
      <w:r w:rsidR="005B14B3" w:rsidRPr="00E636E9">
        <w:rPr>
          <w:lang w:val="en-US"/>
        </w:rPr>
        <w:t xml:space="preserve">were collected from key project stakeholders (from a purposive sample of project implementors, consultants, member States representatives, international organizations and attendees at various workshops conducted for the project) through an online survey.  Of the 149 individuals who received the survey, 31 completed the survey for a response rate </w:t>
      </w:r>
      <w:r w:rsidR="00384F9A" w:rsidRPr="00E636E9">
        <w:rPr>
          <w:lang w:val="en-US"/>
        </w:rPr>
        <w:t>21%.  Of those who completed the survey, 21% were from UN agencies, 21% from local government, 18% from member States, 15% each from the private sector, 15% from universities, academia or think tanks, and 9% from International Organizations.</w:t>
      </w:r>
    </w:p>
    <w:p w14:paraId="3CB1B214" w14:textId="08098C40" w:rsidR="00384F9A" w:rsidRDefault="00384F9A" w:rsidP="00297A4D">
      <w:pPr>
        <w:spacing w:line="276" w:lineRule="auto"/>
        <w:jc w:val="both"/>
        <w:rPr>
          <w:sz w:val="20"/>
          <w:szCs w:val="20"/>
          <w:lang w:val="en-US"/>
        </w:rPr>
      </w:pPr>
    </w:p>
    <w:p w14:paraId="715624B3" w14:textId="6EEE73E6" w:rsidR="00384F9A" w:rsidRDefault="00E10E79" w:rsidP="00E10E79">
      <w:pPr>
        <w:pStyle w:val="Heading2"/>
        <w:numPr>
          <w:ilvl w:val="1"/>
          <w:numId w:val="2"/>
        </w:numPr>
      </w:pPr>
      <w:bookmarkStart w:id="41" w:name="_Toc107497941"/>
      <w:r>
        <w:t>Data Analysis and Triangulation</w:t>
      </w:r>
      <w:bookmarkEnd w:id="41"/>
    </w:p>
    <w:p w14:paraId="46D83177" w14:textId="77777777" w:rsidR="00E10E79" w:rsidRPr="00E10E79" w:rsidRDefault="00E10E79" w:rsidP="00E10E79">
      <w:pPr>
        <w:pStyle w:val="ListParagraph"/>
        <w:ind w:left="900"/>
        <w:rPr>
          <w:lang w:val="en-US"/>
        </w:rPr>
      </w:pPr>
    </w:p>
    <w:p w14:paraId="2D48DD0A" w14:textId="3405215A" w:rsidR="003574E0" w:rsidRPr="00E636E9" w:rsidRDefault="00E10E79" w:rsidP="00297A4D">
      <w:pPr>
        <w:spacing w:line="276" w:lineRule="auto"/>
        <w:jc w:val="both"/>
      </w:pPr>
      <w:r w:rsidRPr="00E636E9">
        <w:t xml:space="preserve">The multiple lines of evidence used in the evaluation were triangulated to provide a user-focussed, evidence-based narrative that connects analysis to findings, conclusions, and recommendations. Experiences and opinions from the different categories of stakeholders were assessed for commonality as well as divergences to test the assumptions, enablers, and blockages identified in the theory of change and to answer the evaluation questions. Interviews with project staff at the end of the data collection period were used for validation of emerging trends and findings from the analysis of the evidence gathered. </w:t>
      </w:r>
    </w:p>
    <w:p w14:paraId="43DD3916" w14:textId="18E3CE19" w:rsidR="00E10E79" w:rsidRDefault="00E10E79" w:rsidP="00297A4D">
      <w:pPr>
        <w:spacing w:line="276" w:lineRule="auto"/>
        <w:jc w:val="both"/>
        <w:rPr>
          <w:sz w:val="20"/>
          <w:szCs w:val="20"/>
        </w:rPr>
      </w:pPr>
    </w:p>
    <w:p w14:paraId="76664508" w14:textId="65A05DBA" w:rsidR="00E10E79" w:rsidRDefault="00E10E79" w:rsidP="00E10E79">
      <w:pPr>
        <w:pStyle w:val="Heading2"/>
        <w:numPr>
          <w:ilvl w:val="1"/>
          <w:numId w:val="2"/>
        </w:numPr>
      </w:pPr>
      <w:bookmarkStart w:id="42" w:name="_Toc107497942"/>
      <w:r>
        <w:t>Challenges and Limitations</w:t>
      </w:r>
      <w:bookmarkEnd w:id="42"/>
    </w:p>
    <w:p w14:paraId="4D703B50" w14:textId="68949E47" w:rsidR="00E10E79" w:rsidRDefault="00E10E79" w:rsidP="00AA104F">
      <w:pPr>
        <w:rPr>
          <w:lang w:val="en-US"/>
        </w:rPr>
      </w:pPr>
    </w:p>
    <w:p w14:paraId="2888FB89" w14:textId="284CC6B7" w:rsidR="00AA104F" w:rsidRPr="00E636E9" w:rsidRDefault="00AA104F" w:rsidP="00AA104F">
      <w:pPr>
        <w:spacing w:line="276" w:lineRule="auto"/>
        <w:jc w:val="both"/>
        <w:rPr>
          <w:lang w:val="en-US"/>
        </w:rPr>
      </w:pPr>
      <w:proofErr w:type="gramStart"/>
      <w:r w:rsidRPr="00E636E9">
        <w:rPr>
          <w:lang w:val="en-US"/>
        </w:rPr>
        <w:t>A number of</w:t>
      </w:r>
      <w:proofErr w:type="gramEnd"/>
      <w:r w:rsidRPr="00E636E9">
        <w:rPr>
          <w:lang w:val="en-US"/>
        </w:rPr>
        <w:t xml:space="preserve"> challenges and limitations identified during the course of the evaluation are identified below.</w:t>
      </w:r>
    </w:p>
    <w:p w14:paraId="2470275C" w14:textId="7DA2B5D5" w:rsidR="00AA104F" w:rsidRPr="00E636E9" w:rsidRDefault="00AA104F" w:rsidP="00AA104F">
      <w:pPr>
        <w:spacing w:line="276" w:lineRule="auto"/>
        <w:jc w:val="both"/>
        <w:rPr>
          <w:lang w:val="en-US"/>
        </w:rPr>
      </w:pPr>
    </w:p>
    <w:p w14:paraId="66269C2B" w14:textId="1F6EC71B" w:rsidR="00AA104F" w:rsidRPr="00E636E9" w:rsidRDefault="00AA104F" w:rsidP="00AA104F">
      <w:pPr>
        <w:pStyle w:val="ListParagraph"/>
        <w:numPr>
          <w:ilvl w:val="0"/>
          <w:numId w:val="11"/>
        </w:numPr>
        <w:spacing w:line="276" w:lineRule="auto"/>
        <w:jc w:val="both"/>
        <w:rPr>
          <w:lang w:val="en-US"/>
        </w:rPr>
      </w:pPr>
      <w:r w:rsidRPr="00E636E9">
        <w:rPr>
          <w:b/>
          <w:bCs/>
          <w:i/>
          <w:iCs/>
          <w:lang w:val="en-US"/>
        </w:rPr>
        <w:lastRenderedPageBreak/>
        <w:t xml:space="preserve">Conducting evaluations during a global pandemic - </w:t>
      </w:r>
      <w:r w:rsidRPr="00E636E9">
        <w:rPr>
          <w:lang w:val="en-US"/>
        </w:rPr>
        <w:t xml:space="preserve">The COVID-19 context presented many challenges, including the exclusion of in-person consultation and field visits, which had the potential to limit the evaluator’s ability to cross-check information and supplement data gathering with direct observation. The evaluator was comfortable using virtual platforms for primary data collection in both French and English. </w:t>
      </w:r>
    </w:p>
    <w:p w14:paraId="77D9130C" w14:textId="07E82E24" w:rsidR="00AA104F" w:rsidRPr="00E636E9" w:rsidRDefault="006914FA" w:rsidP="00AA104F">
      <w:pPr>
        <w:pStyle w:val="ListParagraph"/>
        <w:numPr>
          <w:ilvl w:val="0"/>
          <w:numId w:val="11"/>
        </w:numPr>
        <w:spacing w:line="276" w:lineRule="auto"/>
        <w:jc w:val="both"/>
        <w:rPr>
          <w:lang w:val="en-US"/>
        </w:rPr>
      </w:pPr>
      <w:r w:rsidRPr="00E636E9">
        <w:rPr>
          <w:b/>
          <w:bCs/>
          <w:i/>
          <w:iCs/>
          <w:lang w:val="en-US"/>
        </w:rPr>
        <w:t>Difficulties in arranging key informant interviews –</w:t>
      </w:r>
      <w:r w:rsidRPr="00E636E9">
        <w:rPr>
          <w:lang w:val="en-US"/>
        </w:rPr>
        <w:t xml:space="preserve"> Key informant interviews were conducted during the months of April and May and took longer than expected.  Multiple reminders were sent out with </w:t>
      </w:r>
      <w:proofErr w:type="gramStart"/>
      <w:r w:rsidRPr="00E636E9">
        <w:rPr>
          <w:lang w:val="en-US"/>
        </w:rPr>
        <w:t>a number of</w:t>
      </w:r>
      <w:proofErr w:type="gramEnd"/>
      <w:r w:rsidRPr="00E636E9">
        <w:rPr>
          <w:lang w:val="en-US"/>
        </w:rPr>
        <w:t xml:space="preserve"> </w:t>
      </w:r>
      <w:r w:rsidR="00746C20" w:rsidRPr="00E636E9">
        <w:rPr>
          <w:lang w:val="en-US"/>
        </w:rPr>
        <w:t>responses returned</w:t>
      </w:r>
      <w:r w:rsidR="008526A9" w:rsidRPr="00E636E9">
        <w:rPr>
          <w:lang w:val="en-US"/>
        </w:rPr>
        <w:t xml:space="preserve"> </w:t>
      </w:r>
      <w:r w:rsidR="00746C20" w:rsidRPr="00E636E9">
        <w:rPr>
          <w:lang w:val="en-US"/>
        </w:rPr>
        <w:t>querying</w:t>
      </w:r>
      <w:r w:rsidRPr="00E636E9">
        <w:rPr>
          <w:lang w:val="en-US"/>
        </w:rPr>
        <w:t xml:space="preserve"> what the project was all about.  In the end, 47% of key informants</w:t>
      </w:r>
      <w:r w:rsidR="00746C20" w:rsidRPr="00E636E9">
        <w:rPr>
          <w:lang w:val="en-US"/>
        </w:rPr>
        <w:t xml:space="preserve"> contacted were</w:t>
      </w:r>
      <w:r w:rsidRPr="00E636E9">
        <w:rPr>
          <w:lang w:val="en-US"/>
        </w:rPr>
        <w:t xml:space="preserve"> interviewed and represented a good cross-section of respondents from each of </w:t>
      </w:r>
      <w:r w:rsidR="00F01600" w:rsidRPr="00E636E9">
        <w:rPr>
          <w:lang w:val="en-US"/>
        </w:rPr>
        <w:t xml:space="preserve">the RCs and selected countries as well as individuals involved in each of the project activities (development of the indices, user guides and web platforms, and capacity building of member states in the measuring, </w:t>
      </w:r>
      <w:r w:rsidR="008526A9" w:rsidRPr="00E636E9">
        <w:rPr>
          <w:lang w:val="en-US"/>
        </w:rPr>
        <w:t>monitoring,</w:t>
      </w:r>
      <w:r w:rsidR="00F01600" w:rsidRPr="00E636E9">
        <w:rPr>
          <w:lang w:val="en-US"/>
        </w:rPr>
        <w:t xml:space="preserve"> and improving performance in regional integration</w:t>
      </w:r>
      <w:r w:rsidR="00E803D1" w:rsidRPr="00E636E9">
        <w:rPr>
          <w:lang w:val="en-US"/>
        </w:rPr>
        <w:t>)</w:t>
      </w:r>
      <w:r w:rsidR="00F01600" w:rsidRPr="00E636E9">
        <w:rPr>
          <w:lang w:val="en-US"/>
        </w:rPr>
        <w:t xml:space="preserve">.  </w:t>
      </w:r>
      <w:r w:rsidR="008526A9" w:rsidRPr="00E636E9">
        <w:rPr>
          <w:lang w:val="en-US"/>
        </w:rPr>
        <w:t xml:space="preserve">There is a risk however, that important voices </w:t>
      </w:r>
      <w:r w:rsidR="00746C20" w:rsidRPr="00E636E9">
        <w:rPr>
          <w:lang w:val="en-US"/>
        </w:rPr>
        <w:t>and views may not have been represented, creating gaps in the assessment.  The evaluation addressed this limitation by conducting a survey of key stakeholders that covered some of the gaps that may have occurred.  For example</w:t>
      </w:r>
      <w:r w:rsidR="00293E27" w:rsidRPr="00E636E9">
        <w:rPr>
          <w:lang w:val="en-US"/>
        </w:rPr>
        <w:t xml:space="preserve">, none of the key informants from Burkina Faso and Tanzania (key countries of focus for ECA) responded to interview requests but ended up completing the survey.  </w:t>
      </w:r>
    </w:p>
    <w:p w14:paraId="097A6829" w14:textId="3B47EFBD" w:rsidR="00293E27" w:rsidRPr="00E636E9" w:rsidRDefault="00293E27" w:rsidP="00AA104F">
      <w:pPr>
        <w:pStyle w:val="ListParagraph"/>
        <w:numPr>
          <w:ilvl w:val="0"/>
          <w:numId w:val="11"/>
        </w:numPr>
        <w:spacing w:line="276" w:lineRule="auto"/>
        <w:jc w:val="both"/>
        <w:rPr>
          <w:lang w:val="en-US"/>
        </w:rPr>
      </w:pPr>
      <w:r w:rsidRPr="00E636E9">
        <w:rPr>
          <w:b/>
          <w:bCs/>
          <w:i/>
          <w:iCs/>
          <w:lang w:val="en-US"/>
        </w:rPr>
        <w:t xml:space="preserve">Lag time between attendance at workshops or involvement in the </w:t>
      </w:r>
      <w:r w:rsidR="00BD50BA" w:rsidRPr="00E636E9">
        <w:rPr>
          <w:b/>
          <w:bCs/>
          <w:i/>
          <w:iCs/>
          <w:lang w:val="en-US"/>
        </w:rPr>
        <w:t>project and the conduct of the evaluation –</w:t>
      </w:r>
      <w:r w:rsidR="00BD50BA" w:rsidRPr="00E636E9">
        <w:rPr>
          <w:lang w:val="en-US"/>
        </w:rPr>
        <w:t xml:space="preserve"> Many of the in-person workshops and capacity building trainings were conducted early in the project before the COVID-19 pandemic disrupted the world (2018-2019).  The evaluator found some key informants had difficulty in recalling these events or associating attendance at an event with the project in question.  This </w:t>
      </w:r>
      <w:r w:rsidR="001F1A69" w:rsidRPr="00E636E9">
        <w:rPr>
          <w:lang w:val="en-US"/>
        </w:rPr>
        <w:t>was</w:t>
      </w:r>
      <w:r w:rsidR="00BD50BA" w:rsidRPr="00E636E9">
        <w:rPr>
          <w:lang w:val="en-US"/>
        </w:rPr>
        <w:t xml:space="preserve"> particularly true for the ESCAP </w:t>
      </w:r>
      <w:r w:rsidR="001F1A69" w:rsidRPr="00E636E9">
        <w:rPr>
          <w:lang w:val="en-US"/>
        </w:rPr>
        <w:t>region.  Despite this shortcoming, the evaluator was able to gather sufficient information from the document review, key informant interviews and survey response to conduct the evaluation.</w:t>
      </w:r>
    </w:p>
    <w:p w14:paraId="44DDEE64" w14:textId="110F3EFC" w:rsidR="001F1A69" w:rsidRDefault="001F1A69" w:rsidP="001F1A69">
      <w:pPr>
        <w:spacing w:line="276" w:lineRule="auto"/>
        <w:jc w:val="both"/>
        <w:rPr>
          <w:sz w:val="20"/>
          <w:szCs w:val="20"/>
          <w:lang w:val="en-US"/>
        </w:rPr>
      </w:pPr>
    </w:p>
    <w:p w14:paraId="592BC4E1" w14:textId="77777777" w:rsidR="008479CC" w:rsidRDefault="008479CC" w:rsidP="001F1A69">
      <w:pPr>
        <w:pStyle w:val="Heading1"/>
        <w:rPr>
          <w:lang w:val="en-US"/>
        </w:rPr>
        <w:sectPr w:rsidR="008479CC" w:rsidSect="00880F7F">
          <w:pgSz w:w="12240" w:h="15840"/>
          <w:pgMar w:top="1440" w:right="1440" w:bottom="1440" w:left="1440" w:header="708" w:footer="708" w:gutter="0"/>
          <w:cols w:space="708"/>
          <w:docGrid w:linePitch="360"/>
        </w:sectPr>
      </w:pPr>
    </w:p>
    <w:p w14:paraId="10EFF60F" w14:textId="6A49DA07" w:rsidR="001F1A69" w:rsidRDefault="001F1A69" w:rsidP="001F1A69">
      <w:pPr>
        <w:pStyle w:val="Heading1"/>
        <w:rPr>
          <w:lang w:val="en-US"/>
        </w:rPr>
      </w:pPr>
      <w:bookmarkStart w:id="43" w:name="_Toc107497943"/>
      <w:r>
        <w:rPr>
          <w:lang w:val="en-US"/>
        </w:rPr>
        <w:lastRenderedPageBreak/>
        <w:t>4.0</w:t>
      </w:r>
      <w:r>
        <w:rPr>
          <w:lang w:val="en-US"/>
        </w:rPr>
        <w:tab/>
        <w:t xml:space="preserve"> Evaluation Findings</w:t>
      </w:r>
      <w:bookmarkEnd w:id="43"/>
    </w:p>
    <w:p w14:paraId="2E3E396D" w14:textId="242DE03E" w:rsidR="001F1A69" w:rsidRDefault="001F1A69" w:rsidP="001F1A69">
      <w:pPr>
        <w:rPr>
          <w:lang w:val="en-US"/>
        </w:rPr>
      </w:pPr>
    </w:p>
    <w:p w14:paraId="0F00759B" w14:textId="08C3DE05" w:rsidR="001F1A69" w:rsidRDefault="001F1A69" w:rsidP="001F1A69">
      <w:pPr>
        <w:pStyle w:val="Heading2"/>
      </w:pPr>
      <w:bookmarkStart w:id="44" w:name="_Toc107497944"/>
      <w:r>
        <w:t>4.1</w:t>
      </w:r>
      <w:r>
        <w:tab/>
        <w:t>Relevance and Coherence</w:t>
      </w:r>
      <w:bookmarkEnd w:id="44"/>
    </w:p>
    <w:p w14:paraId="5D291C37" w14:textId="10D078C5" w:rsidR="001F1A69" w:rsidRDefault="000C5E17" w:rsidP="001F1A69">
      <w:pPr>
        <w:rPr>
          <w:lang w:val="en-US"/>
        </w:rPr>
      </w:pPr>
      <w:r>
        <w:rPr>
          <w:noProof/>
          <w:lang w:val="en-US"/>
        </w:rPr>
        <mc:AlternateContent>
          <mc:Choice Requires="wps">
            <w:drawing>
              <wp:anchor distT="0" distB="0" distL="114300" distR="114300" simplePos="0" relativeHeight="251659264" behindDoc="0" locked="0" layoutInCell="1" allowOverlap="1" wp14:anchorId="10BAF8F4" wp14:editId="58565341">
                <wp:simplePos x="0" y="0"/>
                <wp:positionH relativeFrom="column">
                  <wp:posOffset>-55266</wp:posOffset>
                </wp:positionH>
                <wp:positionV relativeFrom="paragraph">
                  <wp:posOffset>124006</wp:posOffset>
                </wp:positionV>
                <wp:extent cx="6156960" cy="2823587"/>
                <wp:effectExtent l="0" t="0" r="15240" b="8890"/>
                <wp:wrapNone/>
                <wp:docPr id="7" name="Text Box 7"/>
                <wp:cNvGraphicFramePr/>
                <a:graphic xmlns:a="http://schemas.openxmlformats.org/drawingml/2006/main">
                  <a:graphicData uri="http://schemas.microsoft.com/office/word/2010/wordprocessingShape">
                    <wps:wsp>
                      <wps:cNvSpPr txBox="1"/>
                      <wps:spPr>
                        <a:xfrm>
                          <a:off x="0" y="0"/>
                          <a:ext cx="6156960" cy="2823587"/>
                        </a:xfrm>
                        <a:prstGeom prst="rect">
                          <a:avLst/>
                        </a:prstGeom>
                        <a:solidFill>
                          <a:schemeClr val="accent1">
                            <a:lumMod val="20000"/>
                            <a:lumOff val="80000"/>
                          </a:schemeClr>
                        </a:solidFill>
                        <a:ln w="6350">
                          <a:solidFill>
                            <a:prstClr val="black"/>
                          </a:solidFill>
                        </a:ln>
                      </wps:spPr>
                      <wps:txbx>
                        <w:txbxContent>
                          <w:p w14:paraId="03C230BC" w14:textId="0CAA0491" w:rsidR="00B96E68" w:rsidRPr="002077F1" w:rsidRDefault="000E61FB" w:rsidP="000E61FB">
                            <w:pPr>
                              <w:spacing w:line="276" w:lineRule="auto"/>
                              <w:jc w:val="both"/>
                            </w:pPr>
                            <w:r w:rsidRPr="002077F1">
                              <w:t xml:space="preserve">The DA project to measure, monitor, and improve performance in regional integration within ECA, ESCWA, and ESCAP regions was aligned with regional development plans and met current and emerging </w:t>
                            </w:r>
                            <w:r w:rsidR="00CC5166" w:rsidRPr="002077F1">
                              <w:t xml:space="preserve">national and sub-regional </w:t>
                            </w:r>
                            <w:r w:rsidRPr="002077F1">
                              <w:t>strategic needs and priorities</w:t>
                            </w:r>
                            <w:r w:rsidR="00CC5166" w:rsidRPr="002077F1">
                              <w:t xml:space="preserve">.  </w:t>
                            </w:r>
                            <w:r w:rsidR="00EB3730" w:rsidRPr="002077F1">
                              <w:t xml:space="preserve">The project objectives, outcomes and outputs were also consistent with and supportive of Agenda 2030 and the Sustainable Development Goals.  </w:t>
                            </w:r>
                            <w:r w:rsidR="00AD221F" w:rsidRPr="002077F1">
                              <w:t xml:space="preserve">The project was well designed in that activities and outputs led logically to the overall goal and outcome of the projects.  However, there was less evidence of the relevance for including gender, human rights and environmental dimensions into regional trade and digital integration policies and practices supported by the project.  At both the regional and national levels, the development of regional integration indices and the support to member States to build their capacities in regional integration was congruent </w:t>
                            </w:r>
                            <w:r w:rsidR="000C5E17" w:rsidRPr="002077F1">
                              <w:t xml:space="preserve">with the work of other organizations in the same or similar areas.  The project was able to adapt to changing circumstances whether </w:t>
                            </w:r>
                            <w:r w:rsidR="001D003C" w:rsidRPr="002077F1">
                              <w:t xml:space="preserve">it was </w:t>
                            </w:r>
                            <w:r w:rsidR="000C5E17" w:rsidRPr="002077F1">
                              <w:t xml:space="preserve">a lack of buy-in from </w:t>
                            </w:r>
                            <w:r w:rsidR="008479CC">
                              <w:t xml:space="preserve">the </w:t>
                            </w:r>
                            <w:r w:rsidR="000C5E17" w:rsidRPr="002077F1">
                              <w:t>initial target</w:t>
                            </w:r>
                            <w:r w:rsidR="008479CC">
                              <w:t>ed</w:t>
                            </w:r>
                            <w:r w:rsidR="000C5E17" w:rsidRPr="002077F1">
                              <w:t xml:space="preserve"> countries for capacity building or the onset of the COVID-19 pandemic.  Given the later, the project was able to pivot appropriately in order to address the growing importance of digital trade in the world and its emerging role in the post pandemic regional integration dynamic.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BAF8F4" id="_x0000_t202" coordsize="21600,21600" o:spt="202" path="m,l,21600r21600,l21600,xe">
                <v:stroke joinstyle="miter"/>
                <v:path gradientshapeok="t" o:connecttype="rect"/>
              </v:shapetype>
              <v:shape id="Text Box 7" o:spid="_x0000_s1026" type="#_x0000_t202" style="position:absolute;margin-left:-4.35pt;margin-top:9.75pt;width:484.8pt;height:222.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" fillcolor="#d9e2f3 [660]" strokeweight=".5pt">
                <v:textbox>
                  <w:txbxContent>
                    <w:p w14:paraId="03C230BC" w14:textId="0CAA0491" w:rsidR="00B96E68" w:rsidRPr="002077F1" w:rsidRDefault="000E61FB" w:rsidP="000E61FB">
                      <w:pPr>
                        <w:spacing w:line="276" w:lineRule="auto"/>
                        <w:jc w:val="both"/>
                      </w:pPr>
                      <w:r w:rsidRPr="002077F1">
                        <w:t xml:space="preserve">The DA project to measure, monitor, and improve performance in regional integration within ECA, ESCWA, and ESCAP regions was aligned with regional development plans and met current and emerging </w:t>
                      </w:r>
                      <w:r w:rsidR="00CC5166" w:rsidRPr="002077F1">
                        <w:t xml:space="preserve">national and sub-regional </w:t>
                      </w:r>
                      <w:r w:rsidRPr="002077F1">
                        <w:t>strategic needs and priorities</w:t>
                      </w:r>
                      <w:r w:rsidR="00CC5166" w:rsidRPr="002077F1">
                        <w:t xml:space="preserve">.  </w:t>
                      </w:r>
                      <w:r w:rsidR="00EB3730" w:rsidRPr="002077F1">
                        <w:t xml:space="preserve">The project objectives, outcomes and outputs were also consistent with and supportive of Agenda 2030 and the Sustainable Development Goals.  </w:t>
                      </w:r>
                      <w:r w:rsidR="00AD221F" w:rsidRPr="002077F1">
                        <w:t xml:space="preserve">The project was well designed in that activities and outputs led logically to the overall goal and outcome of the projects.  However, there was less evidence of the relevance for including gender, human rights and environmental dimensions into regional trade and digital integration policies and practices supported by the project.  At both the regional and national levels, the development of regional integration indices and the support to member States to build their capacities in regional integration was congruent </w:t>
                      </w:r>
                      <w:r w:rsidR="000C5E17" w:rsidRPr="002077F1">
                        <w:t xml:space="preserve">with the work of other organizations in the same or similar areas.  The project was able to adapt to changing circumstances whether </w:t>
                      </w:r>
                      <w:r w:rsidR="001D003C" w:rsidRPr="002077F1">
                        <w:t xml:space="preserve">it was </w:t>
                      </w:r>
                      <w:r w:rsidR="000C5E17" w:rsidRPr="002077F1">
                        <w:t xml:space="preserve">a lack of buy-in from </w:t>
                      </w:r>
                      <w:r w:rsidR="008479CC">
                        <w:t xml:space="preserve">the </w:t>
                      </w:r>
                      <w:r w:rsidR="000C5E17" w:rsidRPr="002077F1">
                        <w:t>initial target</w:t>
                      </w:r>
                      <w:r w:rsidR="008479CC">
                        <w:t>ed</w:t>
                      </w:r>
                      <w:r w:rsidR="000C5E17" w:rsidRPr="002077F1">
                        <w:t xml:space="preserve"> countries for capacity building or the onset of the COVID-19 pandemic.  Given the later, the project was able to pivot appropriately in order to address the growing importance of digital trade in the world and its emerging role in the post pandemic regional integration dynamic. </w:t>
                      </w:r>
                    </w:p>
                  </w:txbxContent>
                </v:textbox>
              </v:shape>
            </w:pict>
          </mc:Fallback>
        </mc:AlternateContent>
      </w:r>
    </w:p>
    <w:p w14:paraId="4BD5C1D0" w14:textId="4A85F9E4" w:rsidR="001F1A69" w:rsidRPr="001F1A69" w:rsidRDefault="001F1A69" w:rsidP="001F1A69">
      <w:pPr>
        <w:rPr>
          <w:lang w:val="en-US"/>
        </w:rPr>
      </w:pPr>
    </w:p>
    <w:p w14:paraId="751716FB" w14:textId="77777777" w:rsidR="00443B5C" w:rsidRPr="00443B5C" w:rsidRDefault="00443B5C" w:rsidP="00443B5C"/>
    <w:p w14:paraId="2DAA7182" w14:textId="77777777" w:rsidR="000C5E17" w:rsidRDefault="00A226CB" w:rsidP="00A36503">
      <w:r>
        <w:t xml:space="preserve"> </w:t>
      </w:r>
    </w:p>
    <w:p w14:paraId="40250970" w14:textId="77777777" w:rsidR="000C5E17" w:rsidRDefault="000C5E17" w:rsidP="00A36503"/>
    <w:p w14:paraId="445F9219" w14:textId="77777777" w:rsidR="000C5E17" w:rsidRDefault="000C5E17" w:rsidP="00A36503"/>
    <w:p w14:paraId="120B4FE0" w14:textId="77777777" w:rsidR="000C5E17" w:rsidRDefault="000C5E17" w:rsidP="00A36503"/>
    <w:p w14:paraId="50592012" w14:textId="77777777" w:rsidR="000C5E17" w:rsidRDefault="000C5E17" w:rsidP="00A36503"/>
    <w:p w14:paraId="026B082C" w14:textId="77777777" w:rsidR="000C5E17" w:rsidRDefault="000C5E17" w:rsidP="00A36503"/>
    <w:p w14:paraId="2FB8989D" w14:textId="77777777" w:rsidR="000C5E17" w:rsidRDefault="000C5E17" w:rsidP="00A36503"/>
    <w:p w14:paraId="04768A71" w14:textId="77777777" w:rsidR="000C5E17" w:rsidRDefault="000C5E17" w:rsidP="00A36503"/>
    <w:p w14:paraId="5494EFD8" w14:textId="77777777" w:rsidR="000C5E17" w:rsidRDefault="000C5E17" w:rsidP="00A36503"/>
    <w:p w14:paraId="626BE283" w14:textId="77777777" w:rsidR="000C5E17" w:rsidRDefault="000C5E17" w:rsidP="00A36503"/>
    <w:p w14:paraId="54E255CD" w14:textId="77777777" w:rsidR="000C5E17" w:rsidRDefault="000C5E17" w:rsidP="00A36503"/>
    <w:p w14:paraId="1D253DAF" w14:textId="77777777" w:rsidR="000C5E17" w:rsidRDefault="000C5E17" w:rsidP="00A36503"/>
    <w:p w14:paraId="01FA94B7" w14:textId="77777777" w:rsidR="001D003C" w:rsidRDefault="001D003C" w:rsidP="00363443">
      <w:pPr>
        <w:spacing w:line="276" w:lineRule="auto"/>
        <w:jc w:val="both"/>
        <w:rPr>
          <w:i/>
          <w:iCs/>
          <w:sz w:val="20"/>
          <w:szCs w:val="20"/>
        </w:rPr>
      </w:pPr>
    </w:p>
    <w:p w14:paraId="15863E33" w14:textId="77777777" w:rsidR="002077F1" w:rsidRDefault="002077F1" w:rsidP="00363443">
      <w:pPr>
        <w:spacing w:line="276" w:lineRule="auto"/>
        <w:jc w:val="both"/>
        <w:rPr>
          <w:i/>
          <w:iCs/>
          <w:sz w:val="20"/>
          <w:szCs w:val="20"/>
        </w:rPr>
      </w:pPr>
    </w:p>
    <w:p w14:paraId="3CA4A767" w14:textId="77777777" w:rsidR="002077F1" w:rsidRDefault="002077F1" w:rsidP="00363443">
      <w:pPr>
        <w:spacing w:line="276" w:lineRule="auto"/>
        <w:jc w:val="both"/>
        <w:rPr>
          <w:i/>
          <w:iCs/>
          <w:sz w:val="20"/>
          <w:szCs w:val="20"/>
        </w:rPr>
      </w:pPr>
    </w:p>
    <w:p w14:paraId="03C9D228" w14:textId="5E9EB71C" w:rsidR="00A36503" w:rsidRPr="002077F1" w:rsidRDefault="00B96E68" w:rsidP="00363443">
      <w:pPr>
        <w:spacing w:line="276" w:lineRule="auto"/>
        <w:jc w:val="both"/>
        <w:rPr>
          <w:i/>
          <w:iCs/>
        </w:rPr>
      </w:pPr>
      <w:r w:rsidRPr="002077F1">
        <w:rPr>
          <w:i/>
          <w:iCs/>
        </w:rPr>
        <w:t xml:space="preserve">This section discusses the relevance and coherence of the Project and examines </w:t>
      </w:r>
      <w:r w:rsidR="00154419" w:rsidRPr="002077F1">
        <w:rPr>
          <w:i/>
          <w:iCs/>
        </w:rPr>
        <w:t>the extent to which the project was meeting identified national/sub-regional/regional strategic needs and priorities.  It also assesses the project’s alignment with Agenda 2030 and the Sustainable Development Goals</w:t>
      </w:r>
      <w:r w:rsidR="008479CC">
        <w:rPr>
          <w:i/>
          <w:iCs/>
        </w:rPr>
        <w:t xml:space="preserve"> (SDG)</w:t>
      </w:r>
      <w:r w:rsidR="00154419" w:rsidRPr="002077F1">
        <w:rPr>
          <w:i/>
          <w:iCs/>
        </w:rPr>
        <w:t xml:space="preserve"> as well its coherence with regional development agendas.  It undertakes an examination of how well the activities and outputs addressed stakeholder needs and to what extent the activities and outputs were consistent with the overall goal </w:t>
      </w:r>
      <w:r w:rsidR="00363443" w:rsidRPr="002077F1">
        <w:rPr>
          <w:i/>
          <w:iCs/>
        </w:rPr>
        <w:t>and attainment of outcomes, including the inclusion of gender, human rights, and environmental dimensions into regional trade and digital integration policy and practice.  Finally, an assessment of how the project was consistent with similar efforts at the regional, sub-regional and national levels and how well the project was able to adapt to changing circumstances</w:t>
      </w:r>
      <w:r w:rsidR="006F3D08" w:rsidRPr="002077F1">
        <w:rPr>
          <w:i/>
          <w:iCs/>
        </w:rPr>
        <w:t xml:space="preserve"> was undertaken</w:t>
      </w:r>
      <w:r w:rsidR="00363443" w:rsidRPr="002077F1">
        <w:rPr>
          <w:i/>
          <w:iCs/>
        </w:rPr>
        <w:t>.</w:t>
      </w:r>
    </w:p>
    <w:p w14:paraId="6944DC85" w14:textId="11CCBCDA" w:rsidR="00B96E68" w:rsidRDefault="00B96E68" w:rsidP="00A36503">
      <w:pPr>
        <w:rPr>
          <w:i/>
          <w:iCs/>
        </w:rPr>
      </w:pPr>
    </w:p>
    <w:p w14:paraId="7675A533" w14:textId="4C0DF23B" w:rsidR="00B96E68" w:rsidRPr="002077F1" w:rsidRDefault="00B96E68" w:rsidP="00574BF4">
      <w:pPr>
        <w:spacing w:line="276" w:lineRule="auto"/>
        <w:jc w:val="both"/>
        <w:rPr>
          <w:b/>
          <w:bCs/>
          <w:color w:val="0070C0"/>
        </w:rPr>
      </w:pPr>
      <w:r w:rsidRPr="002077F1">
        <w:rPr>
          <w:b/>
          <w:bCs/>
          <w:color w:val="0070C0"/>
        </w:rPr>
        <w:t xml:space="preserve">Finding 1:  </w:t>
      </w:r>
      <w:r w:rsidR="00E32698" w:rsidRPr="002077F1">
        <w:rPr>
          <w:b/>
          <w:bCs/>
          <w:color w:val="0070C0"/>
        </w:rPr>
        <w:t>The project was well</w:t>
      </w:r>
      <w:r w:rsidR="00574BF4" w:rsidRPr="002077F1">
        <w:rPr>
          <w:b/>
          <w:bCs/>
          <w:color w:val="0070C0"/>
        </w:rPr>
        <w:t xml:space="preserve"> </w:t>
      </w:r>
      <w:r w:rsidR="00E32698" w:rsidRPr="002077F1">
        <w:rPr>
          <w:b/>
          <w:bCs/>
          <w:color w:val="0070C0"/>
        </w:rPr>
        <w:t xml:space="preserve">aligned with regional development agendas in all three regions (Africa, West </w:t>
      </w:r>
      <w:r w:rsidR="00FA5F83" w:rsidRPr="002077F1">
        <w:rPr>
          <w:b/>
          <w:bCs/>
          <w:color w:val="0070C0"/>
        </w:rPr>
        <w:t>Asia,</w:t>
      </w:r>
      <w:r w:rsidR="00E32698" w:rsidRPr="002077F1">
        <w:rPr>
          <w:b/>
          <w:bCs/>
          <w:color w:val="0070C0"/>
        </w:rPr>
        <w:t xml:space="preserve"> and Asia</w:t>
      </w:r>
      <w:r w:rsidR="00574BF4" w:rsidRPr="002077F1">
        <w:rPr>
          <w:b/>
          <w:bCs/>
          <w:color w:val="0070C0"/>
        </w:rPr>
        <w:t>-</w:t>
      </w:r>
      <w:r w:rsidR="00E32698" w:rsidRPr="002077F1">
        <w:rPr>
          <w:b/>
          <w:bCs/>
          <w:color w:val="0070C0"/>
        </w:rPr>
        <w:t xml:space="preserve">Pacific) and met </w:t>
      </w:r>
      <w:r w:rsidR="00574BF4" w:rsidRPr="002077F1">
        <w:rPr>
          <w:b/>
          <w:bCs/>
          <w:color w:val="0070C0"/>
        </w:rPr>
        <w:t xml:space="preserve">current and emerging national and sub-regional strategic needs and priorities. Moreover, project objectives, </w:t>
      </w:r>
      <w:r w:rsidR="00922167" w:rsidRPr="002077F1">
        <w:rPr>
          <w:b/>
          <w:bCs/>
          <w:color w:val="0070C0"/>
        </w:rPr>
        <w:t xml:space="preserve">outcomes and outputs were consistent with </w:t>
      </w:r>
      <w:r w:rsidR="00EB3730" w:rsidRPr="002077F1">
        <w:rPr>
          <w:b/>
          <w:bCs/>
          <w:color w:val="0070C0"/>
        </w:rPr>
        <w:t xml:space="preserve">and </w:t>
      </w:r>
      <w:r w:rsidR="00922167" w:rsidRPr="002077F1">
        <w:rPr>
          <w:b/>
          <w:bCs/>
          <w:color w:val="0070C0"/>
        </w:rPr>
        <w:t>supporti</w:t>
      </w:r>
      <w:r w:rsidR="00EB3730" w:rsidRPr="002077F1">
        <w:rPr>
          <w:b/>
          <w:bCs/>
          <w:color w:val="0070C0"/>
        </w:rPr>
        <w:t>ve of</w:t>
      </w:r>
      <w:r w:rsidR="00922167" w:rsidRPr="002077F1">
        <w:rPr>
          <w:b/>
          <w:bCs/>
          <w:color w:val="0070C0"/>
        </w:rPr>
        <w:t xml:space="preserve"> the achievement of the Sustainable Development Goals defined by the 2030 Agenda.</w:t>
      </w:r>
    </w:p>
    <w:p w14:paraId="39D92A28" w14:textId="77777777" w:rsidR="00363443" w:rsidRPr="002077F1" w:rsidRDefault="00363443">
      <w:pPr>
        <w:spacing w:line="276" w:lineRule="auto"/>
        <w:jc w:val="both"/>
        <w:rPr>
          <w:b/>
          <w:bCs/>
          <w:color w:val="0070C0"/>
        </w:rPr>
      </w:pPr>
    </w:p>
    <w:p w14:paraId="6F79E268" w14:textId="7FBABC5D" w:rsidR="00F71C83" w:rsidRPr="002077F1" w:rsidRDefault="00382ECE">
      <w:pPr>
        <w:spacing w:line="276" w:lineRule="auto"/>
        <w:jc w:val="both"/>
        <w:rPr>
          <w:color w:val="000000" w:themeColor="text1"/>
        </w:rPr>
      </w:pPr>
      <w:r w:rsidRPr="002077F1">
        <w:rPr>
          <w:color w:val="000000" w:themeColor="text1"/>
        </w:rPr>
        <w:t xml:space="preserve">Divisions between countries impede the flow of goods, services, capital, </w:t>
      </w:r>
      <w:r w:rsidR="001059C8" w:rsidRPr="002077F1">
        <w:rPr>
          <w:color w:val="000000" w:themeColor="text1"/>
        </w:rPr>
        <w:t>people,</w:t>
      </w:r>
      <w:r w:rsidRPr="002077F1">
        <w:rPr>
          <w:color w:val="000000" w:themeColor="text1"/>
        </w:rPr>
        <w:t xml:space="preserve"> and ideas.  </w:t>
      </w:r>
      <w:r w:rsidR="00730C45" w:rsidRPr="002077F1">
        <w:rPr>
          <w:color w:val="000000" w:themeColor="text1"/>
        </w:rPr>
        <w:t>Regional integration</w:t>
      </w:r>
      <w:r w:rsidR="001059C8" w:rsidRPr="002077F1">
        <w:rPr>
          <w:color w:val="000000" w:themeColor="text1"/>
        </w:rPr>
        <w:t xml:space="preserve"> </w:t>
      </w:r>
      <w:r w:rsidR="00827A9A" w:rsidRPr="002077F1">
        <w:rPr>
          <w:color w:val="000000" w:themeColor="text1"/>
        </w:rPr>
        <w:t xml:space="preserve">is seen by governments </w:t>
      </w:r>
      <w:proofErr w:type="gramStart"/>
      <w:r w:rsidR="00827A9A" w:rsidRPr="002077F1">
        <w:rPr>
          <w:color w:val="000000" w:themeColor="text1"/>
        </w:rPr>
        <w:t>as a way to</w:t>
      </w:r>
      <w:proofErr w:type="gramEnd"/>
      <w:r w:rsidR="00827A9A" w:rsidRPr="002077F1">
        <w:rPr>
          <w:color w:val="000000" w:themeColor="text1"/>
        </w:rPr>
        <w:t xml:space="preserve"> stimulate greater efficiency, productivity, and competitiveness by lowering barriers and reducing costs.  For each of the UN regional commissions involved in the project, (ECA, ECSWA, and ESCAP), the development of regional indices and support to member States to build capacities</w:t>
      </w:r>
      <w:r w:rsidR="00730C45" w:rsidRPr="002077F1">
        <w:rPr>
          <w:color w:val="000000" w:themeColor="text1"/>
        </w:rPr>
        <w:t xml:space="preserve"> on regional integration</w:t>
      </w:r>
      <w:r w:rsidR="00827A9A" w:rsidRPr="002077F1">
        <w:rPr>
          <w:color w:val="000000" w:themeColor="text1"/>
        </w:rPr>
        <w:t xml:space="preserve"> </w:t>
      </w:r>
      <w:r w:rsidR="00730C45" w:rsidRPr="002077F1">
        <w:rPr>
          <w:color w:val="000000" w:themeColor="text1"/>
        </w:rPr>
        <w:t>have been long standing priorities.  ECA supported the development and launched the Africa Regional Integration Index (ARII) in 2016; ESCWA</w:t>
      </w:r>
      <w:r w:rsidR="009E7F95" w:rsidRPr="002077F1">
        <w:rPr>
          <w:color w:val="000000" w:themeColor="text1"/>
        </w:rPr>
        <w:t xml:space="preserve"> did likewise for the Arab Economic Integration System of Indexes (AEISI) published in the first edition of </w:t>
      </w:r>
      <w:r w:rsidR="009E7F95" w:rsidRPr="002077F1">
        <w:rPr>
          <w:color w:val="000000" w:themeColor="text1"/>
        </w:rPr>
        <w:lastRenderedPageBreak/>
        <w:t xml:space="preserve">Assessing Arab Economic Integration Report (AAEIR) also in 2016; and ESCAP </w:t>
      </w:r>
      <w:r w:rsidR="00F71C83" w:rsidRPr="002077F1">
        <w:rPr>
          <w:color w:val="000000" w:themeColor="text1"/>
        </w:rPr>
        <w:t>has</w:t>
      </w:r>
      <w:r w:rsidR="009E7F95" w:rsidRPr="002077F1">
        <w:rPr>
          <w:color w:val="000000" w:themeColor="text1"/>
        </w:rPr>
        <w:t xml:space="preserve"> long identified regional integration as a priority in its work to deepen and broaden economic integration in Asia and the Pacific.</w:t>
      </w:r>
      <w:r w:rsidR="00DF03AC" w:rsidRPr="002077F1">
        <w:rPr>
          <w:color w:val="000000" w:themeColor="text1"/>
        </w:rPr>
        <w:t xml:space="preserve"> </w:t>
      </w:r>
    </w:p>
    <w:p w14:paraId="51C9791B" w14:textId="77777777" w:rsidR="00F71C83" w:rsidRPr="002077F1" w:rsidRDefault="00F71C83">
      <w:pPr>
        <w:spacing w:line="276" w:lineRule="auto"/>
        <w:jc w:val="both"/>
        <w:rPr>
          <w:color w:val="000000" w:themeColor="text1"/>
        </w:rPr>
      </w:pPr>
    </w:p>
    <w:p w14:paraId="600235C8" w14:textId="6F939910" w:rsidR="007E2A64" w:rsidRPr="002077F1" w:rsidRDefault="00DF03AC">
      <w:pPr>
        <w:spacing w:line="276" w:lineRule="auto"/>
        <w:jc w:val="both"/>
        <w:rPr>
          <w:color w:val="000000" w:themeColor="text1"/>
        </w:rPr>
      </w:pPr>
      <w:r w:rsidRPr="002077F1">
        <w:rPr>
          <w:color w:val="000000" w:themeColor="text1"/>
        </w:rPr>
        <w:t>Increasingly over</w:t>
      </w:r>
      <w:r w:rsidR="00F71C83" w:rsidRPr="002077F1">
        <w:rPr>
          <w:color w:val="000000" w:themeColor="text1"/>
        </w:rPr>
        <w:t xml:space="preserve"> the</w:t>
      </w:r>
      <w:r w:rsidRPr="002077F1">
        <w:rPr>
          <w:color w:val="000000" w:themeColor="text1"/>
        </w:rPr>
        <w:t xml:space="preserve"> last few decades, countries have </w:t>
      </w:r>
      <w:r w:rsidR="00A905B5" w:rsidRPr="002077F1">
        <w:rPr>
          <w:color w:val="000000" w:themeColor="text1"/>
        </w:rPr>
        <w:t xml:space="preserve">formed alliances </w:t>
      </w:r>
      <w:r w:rsidR="00254D2B" w:rsidRPr="002077F1">
        <w:rPr>
          <w:color w:val="000000" w:themeColor="text1"/>
        </w:rPr>
        <w:t>to integrate their economies in order to achieve rapid economic development, decrease conflict and build mutual trust.  In Africa, regional groups and customs unions have been long established</w:t>
      </w:r>
      <w:r w:rsidR="00A640E3" w:rsidRPr="002077F1">
        <w:rPr>
          <w:color w:val="000000" w:themeColor="text1"/>
        </w:rPr>
        <w:t>.  More recently</w:t>
      </w:r>
      <w:r w:rsidR="00F71C83" w:rsidRPr="002077F1">
        <w:rPr>
          <w:color w:val="000000" w:themeColor="text1"/>
        </w:rPr>
        <w:t xml:space="preserve"> the continent of Africa is now poised to establish the African Continental Free Trade Area (AfCFTA)</w:t>
      </w:r>
      <w:r w:rsidR="00A640E3" w:rsidRPr="002077F1">
        <w:rPr>
          <w:color w:val="000000" w:themeColor="text1"/>
        </w:rPr>
        <w:t xml:space="preserve"> which when implemented has the potential to lift 30 million people out extreme poverty</w:t>
      </w:r>
      <w:r w:rsidR="00A640E3" w:rsidRPr="002077F1">
        <w:rPr>
          <w:rStyle w:val="FootnoteReference"/>
          <w:color w:val="000000" w:themeColor="text1"/>
        </w:rPr>
        <w:footnoteReference w:id="3"/>
      </w:r>
      <w:r w:rsidR="00F71C83" w:rsidRPr="002077F1">
        <w:rPr>
          <w:color w:val="000000" w:themeColor="text1"/>
        </w:rPr>
        <w:t>.  In West</w:t>
      </w:r>
      <w:r w:rsidR="00353955" w:rsidRPr="002077F1">
        <w:rPr>
          <w:color w:val="000000" w:themeColor="text1"/>
        </w:rPr>
        <w:t>ern</w:t>
      </w:r>
      <w:r w:rsidR="00F71C83" w:rsidRPr="002077F1">
        <w:rPr>
          <w:color w:val="000000" w:themeColor="text1"/>
        </w:rPr>
        <w:t xml:space="preserve"> Asia, </w:t>
      </w:r>
      <w:r w:rsidR="00353955" w:rsidRPr="002077F1">
        <w:rPr>
          <w:color w:val="000000" w:themeColor="text1"/>
        </w:rPr>
        <w:t xml:space="preserve">the development </w:t>
      </w:r>
      <w:r w:rsidR="002448A1" w:rsidRPr="002077F1">
        <w:rPr>
          <w:color w:val="000000" w:themeColor="text1"/>
        </w:rPr>
        <w:t xml:space="preserve">of an Arab Customs Union remains a priority since it was first announced at the Arab League’s 2009 Economic and Social Development Summit in Kuwait. For Asia and the </w:t>
      </w:r>
      <w:r w:rsidR="001C2BA0" w:rsidRPr="002077F1">
        <w:rPr>
          <w:color w:val="000000" w:themeColor="text1"/>
        </w:rPr>
        <w:t>Pacific, regional</w:t>
      </w:r>
      <w:r w:rsidR="00E677EC" w:rsidRPr="002077F1">
        <w:rPr>
          <w:color w:val="000000" w:themeColor="text1"/>
        </w:rPr>
        <w:t xml:space="preserve"> integration has been a priority but has seen uneven benefits across the region.  </w:t>
      </w:r>
      <w:r w:rsidR="00846F0F" w:rsidRPr="002077F1">
        <w:rPr>
          <w:color w:val="000000" w:themeColor="text1"/>
        </w:rPr>
        <w:t xml:space="preserve">In 2017, ADB published the Asia-Pacific Regional Integration Index (APRII) that can assist policy makers in the region assess the degree of integration across economies and subregions, compare strengths and weaknesses, and track progress. </w:t>
      </w:r>
      <w:r w:rsidR="0058274F" w:rsidRPr="002077F1">
        <w:rPr>
          <w:color w:val="000000" w:themeColor="text1"/>
        </w:rPr>
        <w:t xml:space="preserve"> Being able to measure, monitor and improve performance in regional integration from verified data remains relevant for all three regions.</w:t>
      </w:r>
    </w:p>
    <w:p w14:paraId="116F5BB9" w14:textId="781E7A68" w:rsidR="001C2BA0" w:rsidRPr="002077F1" w:rsidRDefault="001C2BA0">
      <w:pPr>
        <w:spacing w:line="276" w:lineRule="auto"/>
        <w:jc w:val="both"/>
        <w:rPr>
          <w:color w:val="000000" w:themeColor="text1"/>
        </w:rPr>
      </w:pPr>
    </w:p>
    <w:p w14:paraId="564ADD8A" w14:textId="7F80C5E1" w:rsidR="00833404" w:rsidRPr="002077F1" w:rsidRDefault="00DE4408">
      <w:pPr>
        <w:spacing w:line="276" w:lineRule="auto"/>
        <w:jc w:val="both"/>
        <w:rPr>
          <w:color w:val="000000" w:themeColor="text1"/>
        </w:rPr>
      </w:pPr>
      <w:r w:rsidRPr="002077F1">
        <w:rPr>
          <w:color w:val="000000" w:themeColor="text1"/>
        </w:rPr>
        <w:t>The objectives, outcomes and outputs of this project</w:t>
      </w:r>
      <w:r w:rsidR="00833404" w:rsidRPr="002077F1">
        <w:rPr>
          <w:color w:val="000000" w:themeColor="text1"/>
        </w:rPr>
        <w:t xml:space="preserve"> </w:t>
      </w:r>
      <w:r w:rsidRPr="002077F1">
        <w:rPr>
          <w:color w:val="000000" w:themeColor="text1"/>
        </w:rPr>
        <w:t>are</w:t>
      </w:r>
      <w:r w:rsidR="00833404" w:rsidRPr="002077F1">
        <w:rPr>
          <w:color w:val="000000" w:themeColor="text1"/>
        </w:rPr>
        <w:t xml:space="preserve"> closely tied to </w:t>
      </w:r>
      <w:r w:rsidRPr="002077F1">
        <w:rPr>
          <w:color w:val="000000" w:themeColor="text1"/>
        </w:rPr>
        <w:t xml:space="preserve">and aligned with </w:t>
      </w:r>
      <w:r w:rsidR="00833404" w:rsidRPr="002077F1">
        <w:rPr>
          <w:color w:val="000000" w:themeColor="text1"/>
        </w:rPr>
        <w:t xml:space="preserve">the achievement of SDGs </w:t>
      </w:r>
      <w:r w:rsidRPr="002077F1">
        <w:rPr>
          <w:color w:val="000000" w:themeColor="text1"/>
        </w:rPr>
        <w:t>by enabling member States to measure and monitor their progress towards regional integration that will enhance economic and social prospects for their citizens.  It will assist them to promote sustained, inclusive</w:t>
      </w:r>
      <w:r w:rsidR="00063CB4" w:rsidRPr="002077F1">
        <w:rPr>
          <w:color w:val="000000" w:themeColor="text1"/>
        </w:rPr>
        <w:t xml:space="preserve">, and sustainable economic growth, full and productive </w:t>
      </w:r>
      <w:r w:rsidR="00582B98" w:rsidRPr="002077F1">
        <w:rPr>
          <w:color w:val="000000" w:themeColor="text1"/>
        </w:rPr>
        <w:t>employment,</w:t>
      </w:r>
      <w:r w:rsidR="00063CB4" w:rsidRPr="002077F1">
        <w:rPr>
          <w:color w:val="000000" w:themeColor="text1"/>
        </w:rPr>
        <w:t xml:space="preserve"> and decent work for all (SDG8), build resilient infrastructure, promote inclusive and sustainable industrialization and foster innovation (SDG9), end poverty in all its forms and everywhere (SDG1) and revitalize the global partnership for sustainable development (SDG17).</w:t>
      </w:r>
    </w:p>
    <w:p w14:paraId="5C854DA8" w14:textId="77777777" w:rsidR="00833404" w:rsidRPr="002077F1" w:rsidRDefault="00833404">
      <w:pPr>
        <w:spacing w:line="276" w:lineRule="auto"/>
        <w:jc w:val="both"/>
        <w:rPr>
          <w:color w:val="000000" w:themeColor="text1"/>
        </w:rPr>
      </w:pPr>
    </w:p>
    <w:p w14:paraId="7D387778" w14:textId="3907132F" w:rsidR="009E7F95" w:rsidRPr="002077F1" w:rsidRDefault="001C2BA0">
      <w:pPr>
        <w:spacing w:line="276" w:lineRule="auto"/>
        <w:jc w:val="both"/>
        <w:rPr>
          <w:color w:val="000000" w:themeColor="text1"/>
        </w:rPr>
      </w:pPr>
      <w:r w:rsidRPr="002077F1">
        <w:rPr>
          <w:color w:val="000000" w:themeColor="text1"/>
        </w:rPr>
        <w:t>Key informant interviews were unanimous i</w:t>
      </w:r>
      <w:r w:rsidR="00FA5F83">
        <w:rPr>
          <w:color w:val="000000" w:themeColor="text1"/>
        </w:rPr>
        <w:t>n</w:t>
      </w:r>
      <w:r w:rsidRPr="002077F1">
        <w:rPr>
          <w:color w:val="000000" w:themeColor="text1"/>
        </w:rPr>
        <w:t xml:space="preserve"> stating how important this project was for each of the regions and within the selected focus countries for the project.  </w:t>
      </w:r>
      <w:r w:rsidR="00E44850" w:rsidRPr="002077F1">
        <w:rPr>
          <w:color w:val="000000" w:themeColor="text1"/>
        </w:rPr>
        <w:t xml:space="preserve">African respondents cited how the project was aligned to the ongoing AfCTA process and </w:t>
      </w:r>
      <w:r w:rsidR="0058274F" w:rsidRPr="002077F1">
        <w:rPr>
          <w:color w:val="000000" w:themeColor="text1"/>
        </w:rPr>
        <w:t xml:space="preserve">will </w:t>
      </w:r>
      <w:r w:rsidR="00E44850" w:rsidRPr="002077F1">
        <w:rPr>
          <w:color w:val="000000" w:themeColor="text1"/>
        </w:rPr>
        <w:t xml:space="preserve">assist countries with their negotiations.  </w:t>
      </w:r>
      <w:r w:rsidR="0058274F" w:rsidRPr="002077F1">
        <w:rPr>
          <w:color w:val="000000" w:themeColor="text1"/>
        </w:rPr>
        <w:t xml:space="preserve">In Asia and the Pacific, ESCAP’s focus on digital trade and health came at a critical time for respondents from Pakistan and the </w:t>
      </w:r>
      <w:r w:rsidR="00582B98" w:rsidRPr="002077F1">
        <w:rPr>
          <w:color w:val="000000" w:themeColor="text1"/>
        </w:rPr>
        <w:t>Philippines as</w:t>
      </w:r>
      <w:r w:rsidR="0058274F" w:rsidRPr="002077F1">
        <w:rPr>
          <w:color w:val="000000" w:themeColor="text1"/>
        </w:rPr>
        <w:t xml:space="preserve"> COVID hit and governments increased its focus on digital trade.  For ESCWA, respondents from </w:t>
      </w:r>
      <w:r w:rsidR="00833404" w:rsidRPr="002077F1">
        <w:rPr>
          <w:color w:val="000000" w:themeColor="text1"/>
        </w:rPr>
        <w:t xml:space="preserve">Jordan and Morocco </w:t>
      </w:r>
      <w:r w:rsidR="00582B98" w:rsidRPr="002077F1">
        <w:rPr>
          <w:color w:val="000000" w:themeColor="text1"/>
        </w:rPr>
        <w:t xml:space="preserve">cited the continuing importance of regional integration despite ongoing conflicts and political upheaval.  Survey respondents were also nearly unanimous in their </w:t>
      </w:r>
      <w:r w:rsidR="00142B1C" w:rsidRPr="002077F1">
        <w:rPr>
          <w:color w:val="000000" w:themeColor="text1"/>
        </w:rPr>
        <w:t xml:space="preserve">assertions on the relevance and alignment of this project with national and sub national strategic needs and priorities, with the sustainable development goals, and with regional development agendas with over 95% agreeing or strongly agreeing.  </w:t>
      </w:r>
    </w:p>
    <w:p w14:paraId="14315145" w14:textId="43077EF6" w:rsidR="00142B1C" w:rsidRPr="002077F1" w:rsidRDefault="00142B1C">
      <w:pPr>
        <w:spacing w:line="276" w:lineRule="auto"/>
        <w:jc w:val="both"/>
        <w:rPr>
          <w:color w:val="000000" w:themeColor="text1"/>
        </w:rPr>
      </w:pPr>
    </w:p>
    <w:p w14:paraId="119E745E" w14:textId="57B7C76E" w:rsidR="00142B1C" w:rsidRPr="002077F1" w:rsidRDefault="00142B1C">
      <w:pPr>
        <w:spacing w:line="276" w:lineRule="auto"/>
        <w:jc w:val="both"/>
        <w:rPr>
          <w:b/>
          <w:bCs/>
          <w:color w:val="0070C0"/>
        </w:rPr>
      </w:pPr>
      <w:r w:rsidRPr="002077F1">
        <w:rPr>
          <w:b/>
          <w:bCs/>
          <w:color w:val="0070C0"/>
        </w:rPr>
        <w:t xml:space="preserve">Finding 2:  </w:t>
      </w:r>
      <w:r w:rsidR="00E20AE4" w:rsidRPr="002077F1">
        <w:rPr>
          <w:b/>
          <w:bCs/>
          <w:color w:val="0070C0"/>
        </w:rPr>
        <w:t xml:space="preserve">The project was well designed from the standpoint that the activities and outputs led logically to the overall goal and outcomes of the project.  </w:t>
      </w:r>
      <w:r w:rsidR="005B4287" w:rsidRPr="002077F1">
        <w:rPr>
          <w:b/>
          <w:bCs/>
          <w:color w:val="0070C0"/>
        </w:rPr>
        <w:t xml:space="preserve">However, there was less evidence </w:t>
      </w:r>
      <w:r w:rsidR="00DB4550" w:rsidRPr="002077F1">
        <w:rPr>
          <w:b/>
          <w:bCs/>
          <w:color w:val="0070C0"/>
        </w:rPr>
        <w:t>of</w:t>
      </w:r>
      <w:r w:rsidR="005B4287" w:rsidRPr="002077F1">
        <w:rPr>
          <w:b/>
          <w:bCs/>
          <w:color w:val="0070C0"/>
        </w:rPr>
        <w:t xml:space="preserve"> the relevance for </w:t>
      </w:r>
      <w:r w:rsidR="00DB4550" w:rsidRPr="002077F1">
        <w:rPr>
          <w:b/>
          <w:bCs/>
          <w:color w:val="0070C0"/>
        </w:rPr>
        <w:t>including</w:t>
      </w:r>
      <w:r w:rsidR="005B4287" w:rsidRPr="002077F1">
        <w:rPr>
          <w:b/>
          <w:bCs/>
          <w:color w:val="0070C0"/>
        </w:rPr>
        <w:t xml:space="preserve"> gender, human rights and environmental dimensions into </w:t>
      </w:r>
      <w:r w:rsidR="00AD221F" w:rsidRPr="002077F1">
        <w:rPr>
          <w:b/>
          <w:bCs/>
          <w:color w:val="0070C0"/>
        </w:rPr>
        <w:t xml:space="preserve">regional </w:t>
      </w:r>
      <w:r w:rsidR="005B4287" w:rsidRPr="002077F1">
        <w:rPr>
          <w:b/>
          <w:bCs/>
          <w:color w:val="0070C0"/>
        </w:rPr>
        <w:t xml:space="preserve">trade </w:t>
      </w:r>
      <w:r w:rsidR="00AD221F" w:rsidRPr="002077F1">
        <w:rPr>
          <w:b/>
          <w:bCs/>
          <w:color w:val="0070C0"/>
        </w:rPr>
        <w:t xml:space="preserve">and digital </w:t>
      </w:r>
      <w:r w:rsidR="005B4287" w:rsidRPr="002077F1">
        <w:rPr>
          <w:b/>
          <w:bCs/>
          <w:color w:val="0070C0"/>
        </w:rPr>
        <w:t>integration polic</w:t>
      </w:r>
      <w:r w:rsidR="00AD221F" w:rsidRPr="002077F1">
        <w:rPr>
          <w:b/>
          <w:bCs/>
          <w:color w:val="0070C0"/>
        </w:rPr>
        <w:t>ies</w:t>
      </w:r>
      <w:r w:rsidR="005B4287" w:rsidRPr="002077F1">
        <w:rPr>
          <w:b/>
          <w:bCs/>
          <w:color w:val="0070C0"/>
        </w:rPr>
        <w:t xml:space="preserve"> and practice</w:t>
      </w:r>
      <w:r w:rsidR="003D1181" w:rsidRPr="002077F1">
        <w:rPr>
          <w:b/>
          <w:bCs/>
          <w:color w:val="0070C0"/>
        </w:rPr>
        <w:t>s</w:t>
      </w:r>
      <w:r w:rsidR="005B4287" w:rsidRPr="002077F1">
        <w:rPr>
          <w:b/>
          <w:bCs/>
          <w:color w:val="0070C0"/>
        </w:rPr>
        <w:t xml:space="preserve"> </w:t>
      </w:r>
      <w:r w:rsidR="00DB4550" w:rsidRPr="002077F1">
        <w:rPr>
          <w:b/>
          <w:bCs/>
          <w:color w:val="0070C0"/>
        </w:rPr>
        <w:t>supported by t</w:t>
      </w:r>
      <w:r w:rsidR="005B4287" w:rsidRPr="002077F1">
        <w:rPr>
          <w:b/>
          <w:bCs/>
          <w:color w:val="0070C0"/>
        </w:rPr>
        <w:t xml:space="preserve">he project. </w:t>
      </w:r>
    </w:p>
    <w:p w14:paraId="1D966DD8" w14:textId="2F00AC98" w:rsidR="00875CF1" w:rsidRPr="002077F1" w:rsidRDefault="00875CF1">
      <w:pPr>
        <w:spacing w:line="276" w:lineRule="auto"/>
        <w:jc w:val="both"/>
        <w:rPr>
          <w:b/>
          <w:bCs/>
          <w:color w:val="0070C0"/>
        </w:rPr>
      </w:pPr>
    </w:p>
    <w:p w14:paraId="47EA14BE" w14:textId="3DFF81B8" w:rsidR="00875CF1" w:rsidRPr="002077F1" w:rsidRDefault="00875CF1">
      <w:pPr>
        <w:spacing w:line="276" w:lineRule="auto"/>
        <w:jc w:val="both"/>
        <w:rPr>
          <w:color w:val="000000" w:themeColor="text1"/>
        </w:rPr>
      </w:pPr>
      <w:r w:rsidRPr="002077F1">
        <w:rPr>
          <w:color w:val="000000" w:themeColor="text1"/>
        </w:rPr>
        <w:lastRenderedPageBreak/>
        <w:t xml:space="preserve">As illustrated in the Theory of Change in Figure 1 above, the intervention logic shows that the activities and outputs lead logically to the objective of strengthening the capacity of selected member States to measure, monitor and improve their performance in regional integration in the 3 identified regions.  First off, an Expert Group Meeting would be organized to </w:t>
      </w:r>
      <w:r w:rsidR="002F4C49" w:rsidRPr="002077F1">
        <w:rPr>
          <w:color w:val="000000" w:themeColor="text1"/>
        </w:rPr>
        <w:t xml:space="preserve">revise and harmonize to the extent possible the methodology for developing the regional integration indices after which users guides and web platforms would be created.  Representatives of member States, regional and sub-regional organizations would then be trained on the index and its use for policy </w:t>
      </w:r>
      <w:r w:rsidR="003F21E4" w:rsidRPr="002077F1">
        <w:rPr>
          <w:color w:val="000000" w:themeColor="text1"/>
        </w:rPr>
        <w:t xml:space="preserve">making and analysis.  Those trained would then be supported in developing national overviews on the regional integration </w:t>
      </w:r>
      <w:r w:rsidR="005361C3" w:rsidRPr="002077F1">
        <w:rPr>
          <w:color w:val="000000" w:themeColor="text1"/>
        </w:rPr>
        <w:t>status for</w:t>
      </w:r>
      <w:r w:rsidR="003F21E4" w:rsidRPr="002077F1">
        <w:rPr>
          <w:color w:val="000000" w:themeColor="text1"/>
        </w:rPr>
        <w:t xml:space="preserve"> </w:t>
      </w:r>
      <w:r w:rsidR="00F948E2" w:rsidRPr="002077F1">
        <w:rPr>
          <w:color w:val="000000" w:themeColor="text1"/>
        </w:rPr>
        <w:t>their</w:t>
      </w:r>
      <w:r w:rsidR="003F21E4" w:rsidRPr="002077F1">
        <w:rPr>
          <w:color w:val="000000" w:themeColor="text1"/>
        </w:rPr>
        <w:t xml:space="preserve"> countries which would contain policy recommendations for each of the six selected member States.  The project would then support these countries to develop national action plans </w:t>
      </w:r>
      <w:r w:rsidR="005361C3" w:rsidRPr="002077F1">
        <w:rPr>
          <w:color w:val="000000" w:themeColor="text1"/>
        </w:rPr>
        <w:t xml:space="preserve">on how to overcome constraints and bottlenecks </w:t>
      </w:r>
      <w:r w:rsidR="007B0961" w:rsidRPr="002077F1">
        <w:rPr>
          <w:color w:val="000000" w:themeColor="text1"/>
        </w:rPr>
        <w:t>for</w:t>
      </w:r>
      <w:r w:rsidR="005361C3" w:rsidRPr="002077F1">
        <w:rPr>
          <w:color w:val="000000" w:themeColor="text1"/>
        </w:rPr>
        <w:t xml:space="preserve"> successful trade integration.  Validation workshops would then be held to peer review each of the national action plan’s and to develop a roadmap to guide implementation.  After a period of implementation, the project would organize two national review meetings to assess the progress of implementation of the country’s action plan to improve its integration performance against the roadmap.  The vast majority of key informant’s interviewed affirmed that </w:t>
      </w:r>
      <w:r w:rsidR="00B862C1" w:rsidRPr="002077F1">
        <w:rPr>
          <w:color w:val="000000" w:themeColor="text1"/>
        </w:rPr>
        <w:t>the project’s activities and outputs were relevant to achieving the goal of the project.</w:t>
      </w:r>
    </w:p>
    <w:p w14:paraId="5733FAE3" w14:textId="002CC630" w:rsidR="00B862C1" w:rsidRPr="002077F1" w:rsidRDefault="00B862C1">
      <w:pPr>
        <w:spacing w:line="276" w:lineRule="auto"/>
        <w:jc w:val="both"/>
        <w:rPr>
          <w:color w:val="000000" w:themeColor="text1"/>
        </w:rPr>
      </w:pPr>
    </w:p>
    <w:p w14:paraId="50BBCC3E" w14:textId="0429760E" w:rsidR="00B862C1" w:rsidRPr="002077F1" w:rsidRDefault="00B862C1">
      <w:pPr>
        <w:spacing w:line="276" w:lineRule="auto"/>
        <w:jc w:val="both"/>
        <w:rPr>
          <w:color w:val="000000" w:themeColor="text1"/>
        </w:rPr>
      </w:pPr>
      <w:r w:rsidRPr="002077F1">
        <w:rPr>
          <w:color w:val="000000" w:themeColor="text1"/>
        </w:rPr>
        <w:t xml:space="preserve">Less evident was the relevance for including gender, human rights and environmental dimensions into the trade integration policy and practices of the project.  While the project considered it important to pay attention to gender and youth issues in the development of the indices, most key informants </w:t>
      </w:r>
      <w:r w:rsidR="00F948E2" w:rsidRPr="002077F1">
        <w:rPr>
          <w:color w:val="000000" w:themeColor="text1"/>
        </w:rPr>
        <w:t xml:space="preserve">did not find these issues relevant for inclusion aside for assuring the adequate representation of women in trainings and workshops organized by the project.  Further discussion on these dimensions </w:t>
      </w:r>
      <w:r w:rsidR="00D02DE2" w:rsidRPr="002077F1">
        <w:rPr>
          <w:color w:val="000000" w:themeColor="text1"/>
        </w:rPr>
        <w:t>is included</w:t>
      </w:r>
      <w:r w:rsidR="00F948E2" w:rsidRPr="002077F1">
        <w:rPr>
          <w:color w:val="000000" w:themeColor="text1"/>
        </w:rPr>
        <w:t xml:space="preserve"> in </w:t>
      </w:r>
      <w:r w:rsidR="00575806" w:rsidRPr="002077F1">
        <w:rPr>
          <w:color w:val="000000" w:themeColor="text1"/>
        </w:rPr>
        <w:t>F</w:t>
      </w:r>
      <w:r w:rsidR="00F948E2" w:rsidRPr="002077F1">
        <w:rPr>
          <w:color w:val="000000" w:themeColor="text1"/>
        </w:rPr>
        <w:t>inding</w:t>
      </w:r>
      <w:r w:rsidR="00575806" w:rsidRPr="002077F1">
        <w:rPr>
          <w:color w:val="000000" w:themeColor="text1"/>
        </w:rPr>
        <w:t>s 7 and 14</w:t>
      </w:r>
      <w:r w:rsidR="00F948E2" w:rsidRPr="002077F1">
        <w:rPr>
          <w:color w:val="000000" w:themeColor="text1"/>
        </w:rPr>
        <w:t xml:space="preserve">.  </w:t>
      </w:r>
    </w:p>
    <w:p w14:paraId="242656D6" w14:textId="6DDE09BC" w:rsidR="00B50E1C" w:rsidRPr="002077F1" w:rsidRDefault="00B50E1C">
      <w:pPr>
        <w:spacing w:line="276" w:lineRule="auto"/>
        <w:jc w:val="both"/>
        <w:rPr>
          <w:color w:val="0070C0"/>
        </w:rPr>
      </w:pPr>
    </w:p>
    <w:p w14:paraId="38E9569F" w14:textId="4EC074FC" w:rsidR="003D1181" w:rsidRPr="002077F1" w:rsidRDefault="009A01E0">
      <w:pPr>
        <w:spacing w:line="276" w:lineRule="auto"/>
        <w:jc w:val="both"/>
        <w:rPr>
          <w:b/>
          <w:bCs/>
          <w:color w:val="0070C0"/>
        </w:rPr>
      </w:pPr>
      <w:r w:rsidRPr="002077F1">
        <w:rPr>
          <w:b/>
          <w:bCs/>
          <w:color w:val="0070C0"/>
        </w:rPr>
        <w:t xml:space="preserve">Finding 3:  At both the regional and national (country) levels, the development of regional integration indices and the </w:t>
      </w:r>
      <w:r w:rsidR="003D1181" w:rsidRPr="002077F1">
        <w:rPr>
          <w:b/>
          <w:bCs/>
          <w:color w:val="0070C0"/>
        </w:rPr>
        <w:t>support to member States to build their capacities to measure, monitor and improve their performance in regional integration were congruent with the work of other organizations in the same or similar areas.  Moreover, the project sought collaboration from key partners in the development and maintenance of the indices.</w:t>
      </w:r>
    </w:p>
    <w:p w14:paraId="4854C402" w14:textId="76F0601B" w:rsidR="00D02DE2" w:rsidRPr="002077F1" w:rsidRDefault="00D02DE2">
      <w:pPr>
        <w:spacing w:line="276" w:lineRule="auto"/>
        <w:jc w:val="both"/>
        <w:rPr>
          <w:b/>
          <w:bCs/>
          <w:color w:val="0070C0"/>
        </w:rPr>
      </w:pPr>
    </w:p>
    <w:p w14:paraId="7EA3F4C6" w14:textId="62D9D337" w:rsidR="00D02DE2" w:rsidRPr="002077F1" w:rsidRDefault="00437B96">
      <w:pPr>
        <w:spacing w:line="276" w:lineRule="auto"/>
        <w:jc w:val="both"/>
        <w:rPr>
          <w:color w:val="000000" w:themeColor="text1"/>
        </w:rPr>
      </w:pPr>
      <w:r w:rsidRPr="002077F1">
        <w:rPr>
          <w:color w:val="000000" w:themeColor="text1"/>
        </w:rPr>
        <w:t xml:space="preserve">The second edition of the Africa Regional Integration Index </w:t>
      </w:r>
      <w:r w:rsidR="00142E89" w:rsidRPr="002077F1">
        <w:rPr>
          <w:color w:val="000000" w:themeColor="text1"/>
        </w:rPr>
        <w:t xml:space="preserve">(ARII) </w:t>
      </w:r>
      <w:r w:rsidRPr="002077F1">
        <w:rPr>
          <w:color w:val="000000" w:themeColor="text1"/>
        </w:rPr>
        <w:t xml:space="preserve">was a </w:t>
      </w:r>
      <w:r w:rsidR="00327DFF" w:rsidRPr="002077F1">
        <w:rPr>
          <w:color w:val="000000" w:themeColor="text1"/>
        </w:rPr>
        <w:t xml:space="preserve">joint and </w:t>
      </w:r>
      <w:r w:rsidRPr="002077F1">
        <w:rPr>
          <w:color w:val="000000" w:themeColor="text1"/>
        </w:rPr>
        <w:t>collaborative effort of the ECA with the African Union Commission (AUC) and the African Development Bank (AfDB)</w:t>
      </w:r>
      <w:r w:rsidR="00327DFF" w:rsidRPr="002077F1">
        <w:rPr>
          <w:color w:val="000000" w:themeColor="text1"/>
        </w:rPr>
        <w:t xml:space="preserve">.  ECA also engaged with </w:t>
      </w:r>
      <w:r w:rsidR="00117EFA" w:rsidRPr="002077F1">
        <w:rPr>
          <w:color w:val="000000" w:themeColor="text1"/>
        </w:rPr>
        <w:t xml:space="preserve">the </w:t>
      </w:r>
      <w:r w:rsidR="00327DFF" w:rsidRPr="002077F1">
        <w:rPr>
          <w:color w:val="000000" w:themeColor="text1"/>
        </w:rPr>
        <w:t xml:space="preserve">Joint Research Centre (JRC) of the European Commission (EC) and with the Organisation for Economic Co-operation and Development (OECD) </w:t>
      </w:r>
      <w:r w:rsidR="00117EFA" w:rsidRPr="002077F1">
        <w:rPr>
          <w:color w:val="000000" w:themeColor="text1"/>
        </w:rPr>
        <w:t xml:space="preserve">on the development of composite indicators.  According to key informants for this evaluation, this type of collaboration is a win-win situation for each of these institutions as it provides additionality </w:t>
      </w:r>
      <w:r w:rsidR="006C11A5" w:rsidRPr="002077F1">
        <w:rPr>
          <w:color w:val="000000" w:themeColor="text1"/>
        </w:rPr>
        <w:t xml:space="preserve">in the work for each organization on regional integration.  ESCAP’s development of the Sustainable regional integration Index </w:t>
      </w:r>
      <w:r w:rsidR="00D354B4" w:rsidRPr="002077F1">
        <w:rPr>
          <w:color w:val="000000" w:themeColor="text1"/>
        </w:rPr>
        <w:t xml:space="preserve">(SRII) </w:t>
      </w:r>
      <w:r w:rsidR="006C11A5" w:rsidRPr="002077F1">
        <w:rPr>
          <w:color w:val="000000" w:themeColor="text1"/>
        </w:rPr>
        <w:t xml:space="preserve">and Digital </w:t>
      </w:r>
      <w:r w:rsidR="00930416" w:rsidRPr="002077F1">
        <w:rPr>
          <w:color w:val="000000" w:themeColor="text1"/>
        </w:rPr>
        <w:t>R</w:t>
      </w:r>
      <w:r w:rsidR="00D354B4" w:rsidRPr="002077F1">
        <w:rPr>
          <w:color w:val="000000" w:themeColor="text1"/>
        </w:rPr>
        <w:t xml:space="preserve">egional </w:t>
      </w:r>
      <w:r w:rsidR="00930416" w:rsidRPr="002077F1">
        <w:rPr>
          <w:color w:val="000000" w:themeColor="text1"/>
        </w:rPr>
        <w:t>Integration Index</w:t>
      </w:r>
      <w:r w:rsidR="00D354B4" w:rsidRPr="002077F1">
        <w:rPr>
          <w:color w:val="000000" w:themeColor="text1"/>
        </w:rPr>
        <w:t xml:space="preserve"> (DRII) improved the set of tools originally developed by the Asian Development Bank (ABD) and added to the extended version of Asia Pacific Regional Integration Index (APRII).  </w:t>
      </w:r>
      <w:r w:rsidR="00142E89" w:rsidRPr="002077F1">
        <w:rPr>
          <w:color w:val="000000" w:themeColor="text1"/>
        </w:rPr>
        <w:t xml:space="preserve">For ESCWA, key informants remarked that the </w:t>
      </w:r>
      <w:r w:rsidR="00515B60" w:rsidRPr="002077F1">
        <w:rPr>
          <w:color w:val="000000" w:themeColor="text1"/>
        </w:rPr>
        <w:t xml:space="preserve">project supported and was consistent with the efforts of the League of Arab States, the Arab Maghreb Union, and Member States.  </w:t>
      </w:r>
      <w:r w:rsidR="00023738" w:rsidRPr="002077F1">
        <w:rPr>
          <w:color w:val="000000" w:themeColor="text1"/>
        </w:rPr>
        <w:t xml:space="preserve">90% of respondents to the survey strongly agreed </w:t>
      </w:r>
      <w:r w:rsidR="00023738" w:rsidRPr="002077F1">
        <w:rPr>
          <w:color w:val="000000" w:themeColor="text1"/>
        </w:rPr>
        <w:lastRenderedPageBreak/>
        <w:t>or agreed with the statement that the project was coherent with and supportive of other initiatives of a similar nature in the country of region where they worked.</w:t>
      </w:r>
    </w:p>
    <w:p w14:paraId="0BBBF854" w14:textId="4532771F" w:rsidR="006202AB" w:rsidRPr="002077F1" w:rsidRDefault="006202AB">
      <w:pPr>
        <w:spacing w:line="276" w:lineRule="auto"/>
        <w:jc w:val="both"/>
        <w:rPr>
          <w:color w:val="000000" w:themeColor="text1"/>
        </w:rPr>
      </w:pPr>
    </w:p>
    <w:p w14:paraId="7A2861C3" w14:textId="2B3929A7" w:rsidR="00B50E1C" w:rsidRPr="002077F1" w:rsidRDefault="003D1181">
      <w:pPr>
        <w:spacing w:line="276" w:lineRule="auto"/>
        <w:jc w:val="both"/>
        <w:rPr>
          <w:b/>
          <w:bCs/>
          <w:color w:val="0070C0"/>
        </w:rPr>
      </w:pPr>
      <w:r w:rsidRPr="002077F1">
        <w:rPr>
          <w:b/>
          <w:bCs/>
          <w:color w:val="0070C0"/>
        </w:rPr>
        <w:t xml:space="preserve">Finding 4:  </w:t>
      </w:r>
      <w:r w:rsidR="00205989" w:rsidRPr="002077F1">
        <w:rPr>
          <w:b/>
          <w:bCs/>
          <w:color w:val="0070C0"/>
        </w:rPr>
        <w:t>The project was able to adapt</w:t>
      </w:r>
      <w:r w:rsidR="000E7C38" w:rsidRPr="002077F1">
        <w:rPr>
          <w:b/>
          <w:bCs/>
          <w:color w:val="0070C0"/>
        </w:rPr>
        <w:t xml:space="preserve"> </w:t>
      </w:r>
      <w:r w:rsidR="00205989" w:rsidRPr="002077F1">
        <w:rPr>
          <w:b/>
          <w:bCs/>
          <w:color w:val="0070C0"/>
        </w:rPr>
        <w:t xml:space="preserve">to changing circumstances </w:t>
      </w:r>
      <w:r w:rsidR="00F362EF" w:rsidRPr="002077F1">
        <w:rPr>
          <w:b/>
          <w:bCs/>
          <w:color w:val="0070C0"/>
        </w:rPr>
        <w:t xml:space="preserve">such as a lack of buy in from initially targeted countries and the on-set of the COVID-19 pandemic </w:t>
      </w:r>
      <w:r w:rsidR="00205989" w:rsidRPr="002077F1">
        <w:rPr>
          <w:b/>
          <w:bCs/>
          <w:color w:val="0070C0"/>
        </w:rPr>
        <w:t xml:space="preserve">which </w:t>
      </w:r>
      <w:r w:rsidR="00023738" w:rsidRPr="002077F1">
        <w:rPr>
          <w:b/>
          <w:bCs/>
          <w:color w:val="0070C0"/>
        </w:rPr>
        <w:t>obligated</w:t>
      </w:r>
      <w:r w:rsidR="000E7C38" w:rsidRPr="002077F1">
        <w:rPr>
          <w:b/>
          <w:bCs/>
          <w:color w:val="0070C0"/>
        </w:rPr>
        <w:t xml:space="preserve"> the project to </w:t>
      </w:r>
      <w:r w:rsidR="00E32E41">
        <w:rPr>
          <w:b/>
          <w:bCs/>
          <w:color w:val="0070C0"/>
        </w:rPr>
        <w:t xml:space="preserve">move </w:t>
      </w:r>
      <w:r w:rsidR="000E7C38" w:rsidRPr="002077F1">
        <w:rPr>
          <w:b/>
          <w:bCs/>
          <w:color w:val="0070C0"/>
        </w:rPr>
        <w:t>from in</w:t>
      </w:r>
      <w:r w:rsidR="00205989" w:rsidRPr="002077F1">
        <w:rPr>
          <w:b/>
          <w:bCs/>
          <w:color w:val="0070C0"/>
        </w:rPr>
        <w:t>-person trainings and workshops to on-line</w:t>
      </w:r>
      <w:r w:rsidR="007B0961" w:rsidRPr="002077F1">
        <w:rPr>
          <w:b/>
          <w:bCs/>
          <w:color w:val="0070C0"/>
        </w:rPr>
        <w:t xml:space="preserve"> </w:t>
      </w:r>
      <w:r w:rsidR="00E32E41">
        <w:rPr>
          <w:b/>
          <w:bCs/>
          <w:color w:val="0070C0"/>
        </w:rPr>
        <w:t xml:space="preserve">and </w:t>
      </w:r>
      <w:r w:rsidR="007B0961" w:rsidRPr="002077F1">
        <w:rPr>
          <w:b/>
          <w:bCs/>
          <w:color w:val="0070C0"/>
        </w:rPr>
        <w:t>virtual</w:t>
      </w:r>
      <w:r w:rsidR="00205989" w:rsidRPr="002077F1">
        <w:rPr>
          <w:b/>
          <w:bCs/>
          <w:color w:val="0070C0"/>
        </w:rPr>
        <w:t xml:space="preserve"> formats.  </w:t>
      </w:r>
      <w:r w:rsidRPr="002077F1">
        <w:rPr>
          <w:b/>
          <w:bCs/>
          <w:color w:val="0070C0"/>
        </w:rPr>
        <w:t xml:space="preserve"> </w:t>
      </w:r>
      <w:r w:rsidR="00B36F0E" w:rsidRPr="002077F1">
        <w:rPr>
          <w:b/>
          <w:bCs/>
          <w:color w:val="0070C0"/>
        </w:rPr>
        <w:t xml:space="preserve">The project was able to pivot </w:t>
      </w:r>
      <w:r w:rsidR="00EA3F78" w:rsidRPr="002077F1">
        <w:rPr>
          <w:b/>
          <w:bCs/>
          <w:color w:val="0070C0"/>
        </w:rPr>
        <w:t xml:space="preserve">its resources </w:t>
      </w:r>
      <w:r w:rsidR="00B36F0E" w:rsidRPr="002077F1">
        <w:rPr>
          <w:b/>
          <w:bCs/>
          <w:color w:val="0070C0"/>
        </w:rPr>
        <w:t>to address the growing importance of digital trade in the world and its growing role in the post-pandemic regional integration dynamic.</w:t>
      </w:r>
    </w:p>
    <w:p w14:paraId="558C2823" w14:textId="5988BDB2" w:rsidR="009E7F95" w:rsidRPr="002077F1" w:rsidRDefault="009E7F95">
      <w:pPr>
        <w:spacing w:line="276" w:lineRule="auto"/>
        <w:jc w:val="both"/>
        <w:rPr>
          <w:color w:val="000000" w:themeColor="text1"/>
        </w:rPr>
      </w:pPr>
    </w:p>
    <w:p w14:paraId="6DE231E6" w14:textId="75DA0ECE" w:rsidR="00023738" w:rsidRPr="002077F1" w:rsidRDefault="00023738">
      <w:pPr>
        <w:spacing w:line="276" w:lineRule="auto"/>
        <w:jc w:val="both"/>
        <w:rPr>
          <w:color w:val="000000" w:themeColor="text1"/>
        </w:rPr>
      </w:pPr>
      <w:r w:rsidRPr="002077F1">
        <w:rPr>
          <w:color w:val="000000" w:themeColor="text1"/>
        </w:rPr>
        <w:t xml:space="preserve">Early on the project had to </w:t>
      </w:r>
      <w:r w:rsidR="00F362EF" w:rsidRPr="002077F1">
        <w:rPr>
          <w:color w:val="000000" w:themeColor="text1"/>
        </w:rPr>
        <w:t>adapt to</w:t>
      </w:r>
      <w:r w:rsidRPr="002077F1">
        <w:rPr>
          <w:color w:val="000000" w:themeColor="text1"/>
        </w:rPr>
        <w:t xml:space="preserve"> a lack of buy in </w:t>
      </w:r>
      <w:r w:rsidR="00C64030" w:rsidRPr="002077F1">
        <w:rPr>
          <w:color w:val="000000" w:themeColor="text1"/>
        </w:rPr>
        <w:t xml:space="preserve">to the project capacity building activities </w:t>
      </w:r>
      <w:r w:rsidR="008606CF" w:rsidRPr="002077F1">
        <w:rPr>
          <w:color w:val="000000" w:themeColor="text1"/>
        </w:rPr>
        <w:t xml:space="preserve">due to changes taking place in </w:t>
      </w:r>
      <w:r w:rsidR="00A64CA1" w:rsidRPr="002077F1">
        <w:rPr>
          <w:color w:val="000000" w:themeColor="text1"/>
        </w:rPr>
        <w:t>some of the countries originally targeted for support</w:t>
      </w:r>
      <w:r w:rsidR="00C64030" w:rsidRPr="002077F1">
        <w:rPr>
          <w:color w:val="000000" w:themeColor="text1"/>
        </w:rPr>
        <w:t xml:space="preserve">.  It also </w:t>
      </w:r>
      <w:r w:rsidR="00EA3F78" w:rsidRPr="002077F1">
        <w:rPr>
          <w:color w:val="000000" w:themeColor="text1"/>
        </w:rPr>
        <w:t xml:space="preserve">was able </w:t>
      </w:r>
      <w:r w:rsidR="00A64CA1" w:rsidRPr="002077F1">
        <w:rPr>
          <w:color w:val="000000" w:themeColor="text1"/>
        </w:rPr>
        <w:t xml:space="preserve">to maximize the opportunities </w:t>
      </w:r>
      <w:r w:rsidR="004E518D" w:rsidRPr="002077F1">
        <w:rPr>
          <w:color w:val="000000" w:themeColor="text1"/>
        </w:rPr>
        <w:t>made available from the on-set of the COVID-19 pandemic.  Once the project was approved, ECA realized that Benin, although continuing to be interested in being selected as a target</w:t>
      </w:r>
      <w:r w:rsidR="00E32E41">
        <w:rPr>
          <w:color w:val="000000" w:themeColor="text1"/>
        </w:rPr>
        <w:t xml:space="preserve"> </w:t>
      </w:r>
      <w:r w:rsidR="004E518D" w:rsidRPr="002077F1">
        <w:rPr>
          <w:color w:val="000000" w:themeColor="text1"/>
        </w:rPr>
        <w:t>country for support in developing their capacity in regional integration, w</w:t>
      </w:r>
      <w:r w:rsidR="00BA2A63" w:rsidRPr="002077F1">
        <w:rPr>
          <w:color w:val="000000" w:themeColor="text1"/>
        </w:rPr>
        <w:t>as</w:t>
      </w:r>
      <w:r w:rsidR="004E518D" w:rsidRPr="002077F1">
        <w:rPr>
          <w:color w:val="000000" w:themeColor="text1"/>
        </w:rPr>
        <w:t xml:space="preserve"> undergoing changes in their ministries and </w:t>
      </w:r>
      <w:r w:rsidR="007932FC" w:rsidRPr="002077F1">
        <w:rPr>
          <w:color w:val="000000" w:themeColor="text1"/>
        </w:rPr>
        <w:t>thus not</w:t>
      </w:r>
      <w:r w:rsidR="004E518D" w:rsidRPr="002077F1">
        <w:rPr>
          <w:color w:val="000000" w:themeColor="text1"/>
        </w:rPr>
        <w:t xml:space="preserve"> ready to engage with ECA at th</w:t>
      </w:r>
      <w:r w:rsidR="00E32E41">
        <w:rPr>
          <w:color w:val="000000" w:themeColor="text1"/>
        </w:rPr>
        <w:t>e</w:t>
      </w:r>
      <w:r w:rsidR="004E518D" w:rsidRPr="002077F1">
        <w:rPr>
          <w:color w:val="000000" w:themeColor="text1"/>
        </w:rPr>
        <w:t xml:space="preserve"> time.  </w:t>
      </w:r>
      <w:r w:rsidR="007932FC" w:rsidRPr="002077F1">
        <w:rPr>
          <w:color w:val="000000" w:themeColor="text1"/>
        </w:rPr>
        <w:t xml:space="preserve">Following a request, Burkina Faso replaced Benin for </w:t>
      </w:r>
      <w:r w:rsidR="00202BCB" w:rsidRPr="002077F1">
        <w:rPr>
          <w:color w:val="000000" w:themeColor="text1"/>
        </w:rPr>
        <w:t xml:space="preserve">the project’s </w:t>
      </w:r>
      <w:r w:rsidR="007932FC" w:rsidRPr="002077F1">
        <w:rPr>
          <w:color w:val="000000" w:themeColor="text1"/>
        </w:rPr>
        <w:t>focussed support.  At the same time, consultations with the East African Community indicated that a regional action plan for the 6 member countries</w:t>
      </w:r>
      <w:r w:rsidR="00BA2A63" w:rsidRPr="002077F1">
        <w:rPr>
          <w:rStyle w:val="FootnoteReference"/>
          <w:color w:val="000000" w:themeColor="text1"/>
        </w:rPr>
        <w:footnoteReference w:id="4"/>
      </w:r>
      <w:r w:rsidR="007932FC" w:rsidRPr="002077F1">
        <w:rPr>
          <w:color w:val="000000" w:themeColor="text1"/>
        </w:rPr>
        <w:t xml:space="preserve"> which included Tanzania (one of the initial pilot countries) </w:t>
      </w:r>
      <w:r w:rsidR="00BA2A63" w:rsidRPr="002077F1">
        <w:rPr>
          <w:color w:val="000000" w:themeColor="text1"/>
        </w:rPr>
        <w:t xml:space="preserve">would provide a higher value and be more meaningful for member states.   </w:t>
      </w:r>
      <w:r w:rsidR="00202BCB" w:rsidRPr="002077F1">
        <w:rPr>
          <w:color w:val="000000" w:themeColor="text1"/>
        </w:rPr>
        <w:t>Similarly,</w:t>
      </w:r>
      <w:r w:rsidR="00BA2A63" w:rsidRPr="002077F1">
        <w:rPr>
          <w:color w:val="000000" w:themeColor="text1"/>
        </w:rPr>
        <w:t xml:space="preserve"> ESCWA which originally targeted Kuwait and Tunisia </w:t>
      </w:r>
      <w:r w:rsidR="00202BCB" w:rsidRPr="002077F1">
        <w:rPr>
          <w:color w:val="000000" w:themeColor="text1"/>
        </w:rPr>
        <w:t xml:space="preserve">as pilot countries changed its focus to Jordan and Morocco who indicated more urgent needs to address growing economic concerns and </w:t>
      </w:r>
      <w:r w:rsidR="00EA3F78" w:rsidRPr="002077F1">
        <w:rPr>
          <w:color w:val="000000" w:themeColor="text1"/>
        </w:rPr>
        <w:t xml:space="preserve">who </w:t>
      </w:r>
      <w:r w:rsidR="00202BCB" w:rsidRPr="002077F1">
        <w:rPr>
          <w:color w:val="000000" w:themeColor="text1"/>
        </w:rPr>
        <w:t xml:space="preserve">would </w:t>
      </w:r>
      <w:r w:rsidR="00EA3F78" w:rsidRPr="002077F1">
        <w:rPr>
          <w:color w:val="000000" w:themeColor="text1"/>
        </w:rPr>
        <w:t xml:space="preserve">be able to </w:t>
      </w:r>
      <w:r w:rsidR="00202BCB" w:rsidRPr="002077F1">
        <w:rPr>
          <w:color w:val="000000" w:themeColor="text1"/>
        </w:rPr>
        <w:t xml:space="preserve">benefit from </w:t>
      </w:r>
      <w:r w:rsidR="00EA3F78" w:rsidRPr="002077F1">
        <w:rPr>
          <w:color w:val="000000" w:themeColor="text1"/>
        </w:rPr>
        <w:t>more</w:t>
      </w:r>
      <w:r w:rsidR="00202BCB" w:rsidRPr="002077F1">
        <w:rPr>
          <w:color w:val="000000" w:themeColor="text1"/>
        </w:rPr>
        <w:t xml:space="preserve"> focussed support.  As COVID-19 became a reality, ESCAP identified that digital trade would play a </w:t>
      </w:r>
      <w:r w:rsidR="00CB220D" w:rsidRPr="002077F1">
        <w:rPr>
          <w:color w:val="000000" w:themeColor="text1"/>
        </w:rPr>
        <w:t xml:space="preserve">greater role in regional integration and therefore identified Pakistan and the Philippines as the pilot countries it would support. Pakistan was chosen because it had the greatest need for support in developing its digital trade policies and the Philippines because it had the highest potential to improve its regional digital trade integration and </w:t>
      </w:r>
      <w:r w:rsidR="00EA3F78" w:rsidRPr="002077F1">
        <w:rPr>
          <w:color w:val="000000" w:themeColor="text1"/>
        </w:rPr>
        <w:t>would thus be in a position to</w:t>
      </w:r>
      <w:r w:rsidR="00CB220D" w:rsidRPr="002077F1">
        <w:rPr>
          <w:color w:val="000000" w:themeColor="text1"/>
        </w:rPr>
        <w:t xml:space="preserve"> identify best practices and lessons </w:t>
      </w:r>
      <w:r w:rsidR="004E06C5" w:rsidRPr="002077F1">
        <w:rPr>
          <w:color w:val="000000" w:themeColor="text1"/>
        </w:rPr>
        <w:t>for the rest of the region to learn from.</w:t>
      </w:r>
    </w:p>
    <w:p w14:paraId="25C3AEA8" w14:textId="5F102544" w:rsidR="004E06C5" w:rsidRPr="002077F1" w:rsidRDefault="004E06C5">
      <w:pPr>
        <w:spacing w:line="276" w:lineRule="auto"/>
        <w:jc w:val="both"/>
        <w:rPr>
          <w:color w:val="000000" w:themeColor="text1"/>
        </w:rPr>
      </w:pPr>
    </w:p>
    <w:p w14:paraId="0972916D" w14:textId="7011DBDA" w:rsidR="004E06C5" w:rsidRPr="002077F1" w:rsidRDefault="004E06C5">
      <w:pPr>
        <w:spacing w:line="276" w:lineRule="auto"/>
        <w:jc w:val="both"/>
        <w:rPr>
          <w:color w:val="000000" w:themeColor="text1"/>
        </w:rPr>
      </w:pPr>
      <w:r w:rsidRPr="002077F1">
        <w:rPr>
          <w:color w:val="000000" w:themeColor="text1"/>
        </w:rPr>
        <w:t xml:space="preserve">With travel restrictions in place, in person workshops, trainings and meeting were replaced with virtual ones resulting in substantial savings.  These savings were </w:t>
      </w:r>
      <w:r w:rsidR="009A5B87" w:rsidRPr="002077F1">
        <w:rPr>
          <w:color w:val="000000" w:themeColor="text1"/>
        </w:rPr>
        <w:t xml:space="preserve">then </w:t>
      </w:r>
      <w:r w:rsidRPr="002077F1">
        <w:rPr>
          <w:color w:val="000000" w:themeColor="text1"/>
        </w:rPr>
        <w:t xml:space="preserve">used and combined with other funds to expand the scope of the project </w:t>
      </w:r>
      <w:r w:rsidR="009A5B87" w:rsidRPr="002077F1">
        <w:rPr>
          <w:color w:val="000000" w:themeColor="text1"/>
        </w:rPr>
        <w:t xml:space="preserve">within </w:t>
      </w:r>
      <w:r w:rsidR="00C14EB9">
        <w:rPr>
          <w:color w:val="000000" w:themeColor="text1"/>
        </w:rPr>
        <w:t xml:space="preserve">its </w:t>
      </w:r>
      <w:r w:rsidR="009A5B87" w:rsidRPr="002077F1">
        <w:rPr>
          <w:color w:val="000000" w:themeColor="text1"/>
        </w:rPr>
        <w:t xml:space="preserve">parameters and consistent with </w:t>
      </w:r>
      <w:r w:rsidR="00C14EB9">
        <w:rPr>
          <w:color w:val="000000" w:themeColor="text1"/>
        </w:rPr>
        <w:t>its</w:t>
      </w:r>
      <w:r w:rsidR="009A5B87" w:rsidRPr="002077F1">
        <w:rPr>
          <w:color w:val="000000" w:themeColor="text1"/>
        </w:rPr>
        <w:t xml:space="preserve"> goals and objectives.  ECA used the additional funds to take advantage of the growing importance of digital trade and regional digital trade integration by engaging experts to collect data and produce country profiles on digital trade and regional integration in 28 African countries.  ESCWA with the additional funds </w:t>
      </w:r>
      <w:r w:rsidR="00322D91" w:rsidRPr="002077F1">
        <w:rPr>
          <w:color w:val="000000" w:themeColor="text1"/>
        </w:rPr>
        <w:t xml:space="preserve">focused on new trends in regional trade integration within the Arab region such as FDI and remittances as it relates to individual economies and trade and covered 18 member States in the model.  ESCAP having focused on regional digital trade integration in its index, trained experts from </w:t>
      </w:r>
      <w:r w:rsidR="00B12DF3" w:rsidRPr="002077F1">
        <w:rPr>
          <w:color w:val="000000" w:themeColor="text1"/>
        </w:rPr>
        <w:t xml:space="preserve">22 </w:t>
      </w:r>
      <w:r w:rsidR="00585ABD" w:rsidRPr="002077F1">
        <w:rPr>
          <w:color w:val="000000" w:themeColor="text1"/>
        </w:rPr>
        <w:t xml:space="preserve">additional </w:t>
      </w:r>
      <w:r w:rsidR="00B12DF3" w:rsidRPr="002077F1">
        <w:rPr>
          <w:color w:val="000000" w:themeColor="text1"/>
        </w:rPr>
        <w:t>countries on</w:t>
      </w:r>
      <w:r w:rsidR="00585ABD" w:rsidRPr="002077F1">
        <w:rPr>
          <w:color w:val="000000" w:themeColor="text1"/>
        </w:rPr>
        <w:t xml:space="preserve"> how to</w:t>
      </w:r>
      <w:r w:rsidR="00B12DF3" w:rsidRPr="002077F1">
        <w:rPr>
          <w:color w:val="000000" w:themeColor="text1"/>
        </w:rPr>
        <w:t xml:space="preserve"> collect and compil</w:t>
      </w:r>
      <w:r w:rsidR="00585ABD" w:rsidRPr="002077F1">
        <w:rPr>
          <w:color w:val="000000" w:themeColor="text1"/>
        </w:rPr>
        <w:t>e</w:t>
      </w:r>
      <w:r w:rsidR="00B12DF3" w:rsidRPr="002077F1">
        <w:rPr>
          <w:color w:val="000000" w:themeColor="text1"/>
        </w:rPr>
        <w:t xml:space="preserve"> digital trade statistics, build specific data sets, and develop country profiles with key findings and recommendations based on the collected data.  </w:t>
      </w:r>
    </w:p>
    <w:p w14:paraId="5221299F" w14:textId="5D468B55" w:rsidR="00B12DF3" w:rsidRPr="002077F1" w:rsidRDefault="00B12DF3">
      <w:pPr>
        <w:spacing w:line="276" w:lineRule="auto"/>
        <w:jc w:val="both"/>
        <w:rPr>
          <w:color w:val="000000" w:themeColor="text1"/>
        </w:rPr>
      </w:pPr>
    </w:p>
    <w:p w14:paraId="6A5D84C1" w14:textId="1CFB34B4" w:rsidR="00E31DD7" w:rsidRPr="002077F1" w:rsidRDefault="00B12DF3" w:rsidP="00AF0028">
      <w:pPr>
        <w:spacing w:line="276" w:lineRule="auto"/>
        <w:jc w:val="both"/>
        <w:rPr>
          <w:color w:val="000000" w:themeColor="text1"/>
        </w:rPr>
      </w:pPr>
      <w:r w:rsidRPr="002077F1">
        <w:rPr>
          <w:color w:val="000000" w:themeColor="text1"/>
        </w:rPr>
        <w:lastRenderedPageBreak/>
        <w:t xml:space="preserve">Interviews from key informants affirmed overwhelmingly the adaptability of the project to changing circumstances.  81% of respondents </w:t>
      </w:r>
      <w:r w:rsidR="005D6F9A" w:rsidRPr="002077F1">
        <w:rPr>
          <w:color w:val="000000" w:themeColor="text1"/>
        </w:rPr>
        <w:t>to the survey strongly agreed or agreed with the statement that the project adjusted its activities appropriately in response to the COVID-</w:t>
      </w:r>
      <w:r w:rsidR="00585ABD" w:rsidRPr="002077F1">
        <w:rPr>
          <w:color w:val="000000" w:themeColor="text1"/>
        </w:rPr>
        <w:t>19 p</w:t>
      </w:r>
      <w:r w:rsidR="005D6F9A" w:rsidRPr="002077F1">
        <w:rPr>
          <w:color w:val="000000" w:themeColor="text1"/>
        </w:rPr>
        <w:t>andemic.</w:t>
      </w:r>
    </w:p>
    <w:p w14:paraId="53775B08" w14:textId="77777777" w:rsidR="002077F1" w:rsidRDefault="002077F1" w:rsidP="005D6F9A">
      <w:pPr>
        <w:pStyle w:val="Heading2"/>
      </w:pPr>
    </w:p>
    <w:p w14:paraId="7081FB07" w14:textId="02C4D04A" w:rsidR="005D6F9A" w:rsidRDefault="005D6F9A" w:rsidP="005D6F9A">
      <w:pPr>
        <w:pStyle w:val="Heading2"/>
      </w:pPr>
      <w:bookmarkStart w:id="45" w:name="_Toc107497945"/>
      <w:r>
        <w:t>4.2</w:t>
      </w:r>
      <w:r>
        <w:tab/>
        <w:t>Effectiveness</w:t>
      </w:r>
      <w:bookmarkEnd w:id="45"/>
    </w:p>
    <w:p w14:paraId="44A77DD8" w14:textId="732E1169" w:rsidR="005D6F9A" w:rsidRDefault="00AF0028">
      <w:pPr>
        <w:spacing w:line="276" w:lineRule="auto"/>
        <w:jc w:val="both"/>
        <w:rPr>
          <w:color w:val="000000" w:themeColor="text1"/>
          <w:sz w:val="20"/>
          <w:szCs w:val="20"/>
        </w:rPr>
      </w:pPr>
      <w:r>
        <w:rPr>
          <w:noProof/>
          <w:lang w:val="en-US"/>
        </w:rPr>
        <mc:AlternateContent>
          <mc:Choice Requires="wps">
            <w:drawing>
              <wp:anchor distT="0" distB="0" distL="114300" distR="114300" simplePos="0" relativeHeight="251661312" behindDoc="0" locked="0" layoutInCell="1" allowOverlap="1" wp14:anchorId="1C10C9E7" wp14:editId="09358105">
                <wp:simplePos x="0" y="0"/>
                <wp:positionH relativeFrom="column">
                  <wp:posOffset>-14605</wp:posOffset>
                </wp:positionH>
                <wp:positionV relativeFrom="paragraph">
                  <wp:posOffset>140300</wp:posOffset>
                </wp:positionV>
                <wp:extent cx="6156960" cy="2657789"/>
                <wp:effectExtent l="0" t="0" r="15240" b="9525"/>
                <wp:wrapNone/>
                <wp:docPr id="8" name="Text Box 8"/>
                <wp:cNvGraphicFramePr/>
                <a:graphic xmlns:a="http://schemas.openxmlformats.org/drawingml/2006/main">
                  <a:graphicData uri="http://schemas.microsoft.com/office/word/2010/wordprocessingShape">
                    <wps:wsp>
                      <wps:cNvSpPr txBox="1"/>
                      <wps:spPr>
                        <a:xfrm>
                          <a:off x="0" y="0"/>
                          <a:ext cx="6156960" cy="2657789"/>
                        </a:xfrm>
                        <a:prstGeom prst="rect">
                          <a:avLst/>
                        </a:prstGeom>
                        <a:solidFill>
                          <a:schemeClr val="accent1">
                            <a:lumMod val="20000"/>
                            <a:lumOff val="80000"/>
                          </a:schemeClr>
                        </a:solidFill>
                        <a:ln w="6350">
                          <a:solidFill>
                            <a:prstClr val="black"/>
                          </a:solidFill>
                        </a:ln>
                      </wps:spPr>
                      <wps:txbx>
                        <w:txbxContent>
                          <w:p w14:paraId="0D0E8C26" w14:textId="42060D25" w:rsidR="005D6F9A" w:rsidRPr="002077F1" w:rsidRDefault="00363443" w:rsidP="00363443">
                            <w:pPr>
                              <w:spacing w:line="276" w:lineRule="auto"/>
                              <w:jc w:val="both"/>
                            </w:pPr>
                            <w:r w:rsidRPr="002077F1">
                              <w:t>The DA project was effective in achieving its objective</w:t>
                            </w:r>
                            <w:r w:rsidR="00E9600F" w:rsidRPr="002077F1">
                              <w:t xml:space="preserve">s “to enhance capacities of member States to measure and monitor their progress in regional integration” and “to strengthen capacities for selected member States to improve their performance in regional integration”.  Targets for both outcomes </w:t>
                            </w:r>
                            <w:r w:rsidR="00E32E41">
                              <w:t>were</w:t>
                            </w:r>
                            <w:r w:rsidR="00E9600F" w:rsidRPr="002077F1">
                              <w:t xml:space="preserve"> met and exceeded </w:t>
                            </w:r>
                            <w:r w:rsidR="00E32E41">
                              <w:t xml:space="preserve">and </w:t>
                            </w:r>
                            <w:r w:rsidR="00E9600F" w:rsidRPr="002077F1">
                              <w:t xml:space="preserve">with additional support provided </w:t>
                            </w:r>
                            <w:r w:rsidR="00E32E41">
                              <w:t>additional</w:t>
                            </w:r>
                            <w:r w:rsidR="00E9600F" w:rsidRPr="002077F1">
                              <w:t xml:space="preserve"> countries in the three regions </w:t>
                            </w:r>
                            <w:r w:rsidR="00E32E41">
                              <w:t>were able to</w:t>
                            </w:r>
                            <w:r w:rsidR="00E9600F" w:rsidRPr="002077F1">
                              <w:t xml:space="preserve"> benefit from project activities.</w:t>
                            </w:r>
                            <w:r w:rsidR="00266775" w:rsidRPr="002077F1">
                              <w:t xml:space="preserve"> The major risk to the success of the project was the onset of the COVID-19 pandemic which restricted travel and in-person meetings, workshops, and training.  The project was effective in mitigating this risk by switching to on-line and virtual formats for training and workshops, including webinars that enabled the project to extend its reach and support a greater number of member States than planned.  While the project proposal stated that the project would pay particular attention to gender and youth issues by </w:t>
                            </w:r>
                            <w:r w:rsidR="00653DDF" w:rsidRPr="002077F1">
                              <w:t xml:space="preserve">examining their role in regional integration, there was no evidence that this was done.  Gender and youth indicators were not included in the indices nor were they considered in the recommendations of the completed national action plans.  Effort was made, however, to </w:t>
                            </w:r>
                            <w:r w:rsidR="00A64E37">
                              <w:t>en</w:t>
                            </w:r>
                            <w:r w:rsidR="00653DDF" w:rsidRPr="002077F1">
                              <w:t>sure that at least 30% of participants attending trainings and validation workshops were women.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10C9E7" id="Text Box 8" o:spid="_x0000_s1027" type="#_x0000_t202" style="position:absolute;left:0;text-align:left;margin-left:-1.15pt;margin-top:11.05pt;width:484.8pt;height:209.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" fillcolor="#d9e2f3 [660]" strokeweight=".5pt">
                <v:textbox>
                  <w:txbxContent>
                    <w:p w14:paraId="0D0E8C26" w14:textId="42060D25" w:rsidR="005D6F9A" w:rsidRPr="002077F1" w:rsidRDefault="00363443" w:rsidP="00363443">
                      <w:pPr>
                        <w:spacing w:line="276" w:lineRule="auto"/>
                        <w:jc w:val="both"/>
                      </w:pPr>
                      <w:r w:rsidRPr="002077F1">
                        <w:t>The DA project was effective in achieving its objective</w:t>
                      </w:r>
                      <w:r w:rsidR="00E9600F" w:rsidRPr="002077F1">
                        <w:t xml:space="preserve">s “to enhance capacities of member States to measure and monitor their progress in regional integration” and “to strengthen capacities for selected member States to improve their performance in regional integration”.  Targets for both outcomes </w:t>
                      </w:r>
                      <w:r w:rsidR="00E32E41">
                        <w:t>were</w:t>
                      </w:r>
                      <w:r w:rsidR="00E9600F" w:rsidRPr="002077F1">
                        <w:t xml:space="preserve"> met and exceeded </w:t>
                      </w:r>
                      <w:r w:rsidR="00E32E41">
                        <w:t xml:space="preserve">and </w:t>
                      </w:r>
                      <w:r w:rsidR="00E9600F" w:rsidRPr="002077F1">
                        <w:t xml:space="preserve">with additional support provided </w:t>
                      </w:r>
                      <w:r w:rsidR="00E32E41">
                        <w:t>additional</w:t>
                      </w:r>
                      <w:r w:rsidR="00E9600F" w:rsidRPr="002077F1">
                        <w:t xml:space="preserve"> countries in the three regions </w:t>
                      </w:r>
                      <w:r w:rsidR="00E32E41">
                        <w:t>were able to</w:t>
                      </w:r>
                      <w:r w:rsidR="00E9600F" w:rsidRPr="002077F1">
                        <w:t xml:space="preserve"> benefit from project activities.</w:t>
                      </w:r>
                      <w:r w:rsidR="00266775" w:rsidRPr="002077F1">
                        <w:t xml:space="preserve"> The major risk to the success of the project was the onset of the COVID-19 pandemic which restricted travel and in-person meetings, workshops, and training.  The project was effective in mitigating this risk by switching to on-line and virtual formats for training and workshops, including webinars that enabled the project to extend its reach and support a greater number of member States than planned.  While the project proposal stated that the project would pay particular attention to gender and youth issues by </w:t>
                      </w:r>
                      <w:r w:rsidR="00653DDF" w:rsidRPr="002077F1">
                        <w:t xml:space="preserve">examining their role in regional integration, there was no evidence that this was done.  Gender and youth indicators were not included in the indices nor were they considered in the recommendations of the completed national action plans.  Effort was made, however, to </w:t>
                      </w:r>
                      <w:r w:rsidR="00A64E37">
                        <w:t>en</w:t>
                      </w:r>
                      <w:r w:rsidR="00653DDF" w:rsidRPr="002077F1">
                        <w:t>sure that at least 30% of participants attending trainings and validation workshops were women.</w:t>
                      </w:r>
                    </w:p>
                  </w:txbxContent>
                </v:textbox>
              </v:shape>
            </w:pict>
          </mc:Fallback>
        </mc:AlternateContent>
      </w:r>
    </w:p>
    <w:p w14:paraId="53077E18" w14:textId="48D48128" w:rsidR="005D6F9A" w:rsidRDefault="005D6F9A">
      <w:pPr>
        <w:spacing w:line="276" w:lineRule="auto"/>
        <w:jc w:val="both"/>
        <w:rPr>
          <w:color w:val="000000" w:themeColor="text1"/>
          <w:sz w:val="20"/>
          <w:szCs w:val="20"/>
        </w:rPr>
      </w:pPr>
    </w:p>
    <w:p w14:paraId="385E626A" w14:textId="17F24F3B" w:rsidR="005D6F9A" w:rsidRDefault="005D6F9A">
      <w:pPr>
        <w:spacing w:line="276" w:lineRule="auto"/>
        <w:jc w:val="both"/>
        <w:rPr>
          <w:color w:val="000000" w:themeColor="text1"/>
          <w:sz w:val="20"/>
          <w:szCs w:val="20"/>
        </w:rPr>
      </w:pPr>
    </w:p>
    <w:p w14:paraId="45D6524A" w14:textId="4A1FC224" w:rsidR="005D6F9A" w:rsidRDefault="005D6F9A">
      <w:pPr>
        <w:spacing w:line="276" w:lineRule="auto"/>
        <w:jc w:val="both"/>
        <w:rPr>
          <w:color w:val="000000" w:themeColor="text1"/>
          <w:sz w:val="20"/>
          <w:szCs w:val="20"/>
        </w:rPr>
      </w:pPr>
    </w:p>
    <w:p w14:paraId="3F67B013" w14:textId="07DAB04F" w:rsidR="005D6F9A" w:rsidRDefault="005D6F9A">
      <w:pPr>
        <w:spacing w:line="276" w:lineRule="auto"/>
        <w:jc w:val="both"/>
        <w:rPr>
          <w:color w:val="000000" w:themeColor="text1"/>
          <w:sz w:val="20"/>
          <w:szCs w:val="20"/>
        </w:rPr>
      </w:pPr>
    </w:p>
    <w:p w14:paraId="6BAA6D49" w14:textId="042F7844" w:rsidR="005D6F9A" w:rsidRDefault="005D6F9A">
      <w:pPr>
        <w:spacing w:line="276" w:lineRule="auto"/>
        <w:jc w:val="both"/>
        <w:rPr>
          <w:color w:val="000000" w:themeColor="text1"/>
          <w:sz w:val="20"/>
          <w:szCs w:val="20"/>
        </w:rPr>
      </w:pPr>
    </w:p>
    <w:p w14:paraId="2C258E2A" w14:textId="37CBA358" w:rsidR="005D6F9A" w:rsidRDefault="005D6F9A">
      <w:pPr>
        <w:spacing w:line="276" w:lineRule="auto"/>
        <w:jc w:val="both"/>
        <w:rPr>
          <w:color w:val="000000" w:themeColor="text1"/>
          <w:sz w:val="20"/>
          <w:szCs w:val="20"/>
        </w:rPr>
      </w:pPr>
    </w:p>
    <w:p w14:paraId="1A4648C1" w14:textId="1561C92A" w:rsidR="005D6F9A" w:rsidRDefault="005D6F9A">
      <w:pPr>
        <w:spacing w:line="276" w:lineRule="auto"/>
        <w:jc w:val="both"/>
        <w:rPr>
          <w:color w:val="000000" w:themeColor="text1"/>
          <w:sz w:val="20"/>
          <w:szCs w:val="20"/>
        </w:rPr>
      </w:pPr>
    </w:p>
    <w:p w14:paraId="636F1ACF" w14:textId="38646D23" w:rsidR="005D6F9A" w:rsidRDefault="005D6F9A">
      <w:pPr>
        <w:spacing w:line="276" w:lineRule="auto"/>
        <w:jc w:val="both"/>
        <w:rPr>
          <w:color w:val="000000" w:themeColor="text1"/>
          <w:sz w:val="20"/>
          <w:szCs w:val="20"/>
        </w:rPr>
      </w:pPr>
    </w:p>
    <w:p w14:paraId="7FBBADCE" w14:textId="5E07ACB9" w:rsidR="005D6F9A" w:rsidRDefault="005D6F9A">
      <w:pPr>
        <w:spacing w:line="276" w:lineRule="auto"/>
        <w:jc w:val="both"/>
        <w:rPr>
          <w:color w:val="000000" w:themeColor="text1"/>
          <w:sz w:val="20"/>
          <w:szCs w:val="20"/>
        </w:rPr>
      </w:pPr>
    </w:p>
    <w:p w14:paraId="677A1CD5" w14:textId="52B0F93C" w:rsidR="005D6F9A" w:rsidRDefault="005D6F9A">
      <w:pPr>
        <w:spacing w:line="276" w:lineRule="auto"/>
        <w:jc w:val="both"/>
        <w:rPr>
          <w:color w:val="000000" w:themeColor="text1"/>
          <w:sz w:val="20"/>
          <w:szCs w:val="20"/>
        </w:rPr>
      </w:pPr>
    </w:p>
    <w:p w14:paraId="6A56552D" w14:textId="77777777" w:rsidR="005D6F9A" w:rsidRDefault="005D6F9A">
      <w:pPr>
        <w:spacing w:line="276" w:lineRule="auto"/>
        <w:jc w:val="both"/>
        <w:rPr>
          <w:color w:val="000000" w:themeColor="text1"/>
          <w:sz w:val="20"/>
          <w:szCs w:val="20"/>
        </w:rPr>
      </w:pPr>
    </w:p>
    <w:p w14:paraId="7FC60637" w14:textId="22739F84" w:rsidR="005D6F9A" w:rsidRDefault="005D6F9A">
      <w:pPr>
        <w:spacing w:line="276" w:lineRule="auto"/>
        <w:jc w:val="both"/>
        <w:rPr>
          <w:color w:val="000000" w:themeColor="text1"/>
          <w:sz w:val="20"/>
          <w:szCs w:val="20"/>
        </w:rPr>
      </w:pPr>
    </w:p>
    <w:p w14:paraId="135E3B21" w14:textId="77777777" w:rsidR="002077F1" w:rsidRDefault="002077F1">
      <w:pPr>
        <w:spacing w:line="276" w:lineRule="auto"/>
        <w:jc w:val="both"/>
        <w:rPr>
          <w:i/>
          <w:iCs/>
          <w:sz w:val="20"/>
          <w:szCs w:val="20"/>
        </w:rPr>
      </w:pPr>
    </w:p>
    <w:p w14:paraId="5DB8A68F" w14:textId="77777777" w:rsidR="002077F1" w:rsidRDefault="002077F1">
      <w:pPr>
        <w:spacing w:line="276" w:lineRule="auto"/>
        <w:jc w:val="both"/>
        <w:rPr>
          <w:i/>
          <w:iCs/>
          <w:sz w:val="20"/>
          <w:szCs w:val="20"/>
        </w:rPr>
      </w:pPr>
    </w:p>
    <w:p w14:paraId="544EA2E7" w14:textId="77777777" w:rsidR="002077F1" w:rsidRDefault="002077F1">
      <w:pPr>
        <w:spacing w:line="276" w:lineRule="auto"/>
        <w:jc w:val="both"/>
        <w:rPr>
          <w:i/>
          <w:iCs/>
          <w:sz w:val="20"/>
          <w:szCs w:val="20"/>
        </w:rPr>
      </w:pPr>
    </w:p>
    <w:p w14:paraId="0A1937C7" w14:textId="77777777" w:rsidR="002077F1" w:rsidRDefault="002077F1">
      <w:pPr>
        <w:spacing w:line="276" w:lineRule="auto"/>
        <w:jc w:val="both"/>
        <w:rPr>
          <w:i/>
          <w:iCs/>
          <w:sz w:val="20"/>
          <w:szCs w:val="20"/>
        </w:rPr>
      </w:pPr>
    </w:p>
    <w:p w14:paraId="530D1462" w14:textId="097935FF" w:rsidR="005D6F9A" w:rsidRPr="002077F1" w:rsidRDefault="005D6F9A">
      <w:pPr>
        <w:spacing w:line="276" w:lineRule="auto"/>
        <w:jc w:val="both"/>
        <w:rPr>
          <w:i/>
          <w:iCs/>
        </w:rPr>
      </w:pPr>
      <w:r w:rsidRPr="002077F1">
        <w:rPr>
          <w:i/>
          <w:iCs/>
        </w:rPr>
        <w:t xml:space="preserve">This section discusses </w:t>
      </w:r>
      <w:r w:rsidR="00653DDF" w:rsidRPr="002077F1">
        <w:rPr>
          <w:i/>
          <w:iCs/>
        </w:rPr>
        <w:t xml:space="preserve">whether the project has achieved its objectives.  It examines whether targets have been met as planned </w:t>
      </w:r>
      <w:r w:rsidR="008F6D7A" w:rsidRPr="002077F1">
        <w:rPr>
          <w:i/>
          <w:iCs/>
        </w:rPr>
        <w:t xml:space="preserve">and the major factors influencing the achievement or non-achievement of results. It also considers the impact the COVID-19 pandemic had on project activities and what adjustments were made and how these adjustments contributed to the achievement of results or addressed any new priorities of member States that may have emerged.  Finally, it analyses to what extent project results were inclusive for different beneficiary </w:t>
      </w:r>
      <w:r w:rsidR="00951A93" w:rsidRPr="002077F1">
        <w:rPr>
          <w:i/>
          <w:iCs/>
        </w:rPr>
        <w:t>and marginalized groups.</w:t>
      </w:r>
    </w:p>
    <w:p w14:paraId="459AF48E" w14:textId="64A4C3D9" w:rsidR="005D6F9A" w:rsidRPr="002077F1" w:rsidRDefault="005D6F9A">
      <w:pPr>
        <w:spacing w:line="276" w:lineRule="auto"/>
        <w:jc w:val="both"/>
        <w:rPr>
          <w:i/>
          <w:iCs/>
        </w:rPr>
      </w:pPr>
    </w:p>
    <w:p w14:paraId="18E50ACF" w14:textId="2FF70085" w:rsidR="00FF145D" w:rsidRPr="002077F1" w:rsidRDefault="005D6F9A">
      <w:pPr>
        <w:spacing w:line="276" w:lineRule="auto"/>
        <w:jc w:val="both"/>
        <w:rPr>
          <w:b/>
          <w:bCs/>
          <w:color w:val="0070C0"/>
        </w:rPr>
      </w:pPr>
      <w:r w:rsidRPr="002077F1">
        <w:rPr>
          <w:b/>
          <w:bCs/>
          <w:color w:val="0070C0"/>
        </w:rPr>
        <w:t xml:space="preserve">Finding 5:  </w:t>
      </w:r>
      <w:r w:rsidR="00345F88" w:rsidRPr="002077F1">
        <w:rPr>
          <w:b/>
          <w:bCs/>
          <w:color w:val="0070C0"/>
        </w:rPr>
        <w:t xml:space="preserve">The </w:t>
      </w:r>
      <w:r w:rsidR="00EC3128" w:rsidRPr="002077F1">
        <w:rPr>
          <w:b/>
          <w:bCs/>
          <w:color w:val="0070C0"/>
        </w:rPr>
        <w:t xml:space="preserve">project has been effective </w:t>
      </w:r>
      <w:r w:rsidR="008B140F" w:rsidRPr="002077F1">
        <w:rPr>
          <w:b/>
          <w:bCs/>
          <w:color w:val="0070C0"/>
        </w:rPr>
        <w:t xml:space="preserve">in achieving its objectives </w:t>
      </w:r>
      <w:r w:rsidR="00345F88" w:rsidRPr="002077F1">
        <w:rPr>
          <w:b/>
          <w:bCs/>
          <w:color w:val="0070C0"/>
        </w:rPr>
        <w:t>to “enhance capacities of selected member States to measure and monitor their progress in regional integration”</w:t>
      </w:r>
      <w:r w:rsidR="008B140F" w:rsidRPr="002077F1">
        <w:rPr>
          <w:b/>
          <w:bCs/>
          <w:color w:val="0070C0"/>
        </w:rPr>
        <w:t xml:space="preserve"> and “to strengthen capacities of selected member States to improve their performance </w:t>
      </w:r>
      <w:r w:rsidR="00F355FC" w:rsidRPr="002077F1">
        <w:rPr>
          <w:b/>
          <w:bCs/>
          <w:color w:val="0070C0"/>
        </w:rPr>
        <w:t>in regional integration</w:t>
      </w:r>
      <w:r w:rsidR="00C14EB9">
        <w:rPr>
          <w:b/>
          <w:bCs/>
          <w:color w:val="0070C0"/>
        </w:rPr>
        <w:t>”</w:t>
      </w:r>
      <w:r w:rsidR="00F355FC" w:rsidRPr="002077F1">
        <w:rPr>
          <w:b/>
          <w:bCs/>
          <w:color w:val="0070C0"/>
        </w:rPr>
        <w:t xml:space="preserve">.  Targets for both outcomes </w:t>
      </w:r>
      <w:r w:rsidR="00A64E37">
        <w:rPr>
          <w:b/>
          <w:bCs/>
          <w:color w:val="0070C0"/>
        </w:rPr>
        <w:t>were</w:t>
      </w:r>
      <w:r w:rsidR="00F355FC" w:rsidRPr="002077F1">
        <w:rPr>
          <w:b/>
          <w:bCs/>
          <w:color w:val="0070C0"/>
        </w:rPr>
        <w:t xml:space="preserve"> met and exceeded </w:t>
      </w:r>
      <w:r w:rsidR="00A64E37">
        <w:rPr>
          <w:b/>
          <w:bCs/>
          <w:color w:val="0070C0"/>
        </w:rPr>
        <w:t xml:space="preserve">and </w:t>
      </w:r>
      <w:r w:rsidR="00F355FC" w:rsidRPr="002077F1">
        <w:rPr>
          <w:b/>
          <w:bCs/>
          <w:color w:val="0070C0"/>
        </w:rPr>
        <w:t xml:space="preserve">with additional support provided </w:t>
      </w:r>
      <w:r w:rsidR="00A64E37">
        <w:rPr>
          <w:b/>
          <w:bCs/>
          <w:color w:val="0070C0"/>
        </w:rPr>
        <w:t>additional</w:t>
      </w:r>
      <w:r w:rsidR="00FF145D" w:rsidRPr="002077F1">
        <w:rPr>
          <w:b/>
          <w:bCs/>
          <w:color w:val="0070C0"/>
        </w:rPr>
        <w:t xml:space="preserve"> countries </w:t>
      </w:r>
      <w:r w:rsidR="00266775" w:rsidRPr="002077F1">
        <w:rPr>
          <w:b/>
          <w:bCs/>
          <w:color w:val="0070C0"/>
        </w:rPr>
        <w:t>in the three region</w:t>
      </w:r>
      <w:r w:rsidR="00C14EB9">
        <w:rPr>
          <w:b/>
          <w:bCs/>
          <w:color w:val="0070C0"/>
        </w:rPr>
        <w:t>s</w:t>
      </w:r>
      <w:r w:rsidR="00266775" w:rsidRPr="002077F1">
        <w:rPr>
          <w:b/>
          <w:bCs/>
          <w:color w:val="0070C0"/>
        </w:rPr>
        <w:t xml:space="preserve"> </w:t>
      </w:r>
      <w:r w:rsidR="00A64E37">
        <w:rPr>
          <w:b/>
          <w:bCs/>
          <w:color w:val="0070C0"/>
        </w:rPr>
        <w:t>were able to</w:t>
      </w:r>
      <w:r w:rsidR="00266775" w:rsidRPr="002077F1">
        <w:rPr>
          <w:b/>
          <w:bCs/>
          <w:color w:val="0070C0"/>
        </w:rPr>
        <w:t xml:space="preserve"> </w:t>
      </w:r>
      <w:r w:rsidR="002626EC" w:rsidRPr="002077F1">
        <w:rPr>
          <w:b/>
          <w:bCs/>
          <w:color w:val="0070C0"/>
        </w:rPr>
        <w:t>benefit from project activities</w:t>
      </w:r>
      <w:r w:rsidR="00FF145D" w:rsidRPr="002077F1">
        <w:rPr>
          <w:b/>
          <w:bCs/>
          <w:color w:val="0070C0"/>
        </w:rPr>
        <w:t>.</w:t>
      </w:r>
    </w:p>
    <w:p w14:paraId="11DD0D08" w14:textId="77777777" w:rsidR="00FF145D" w:rsidRPr="002077F1" w:rsidRDefault="00FF145D">
      <w:pPr>
        <w:spacing w:line="276" w:lineRule="auto"/>
        <w:jc w:val="both"/>
        <w:rPr>
          <w:b/>
          <w:bCs/>
          <w:color w:val="0070C0"/>
        </w:rPr>
      </w:pPr>
    </w:p>
    <w:p w14:paraId="1FFA5AFD" w14:textId="74FEB554" w:rsidR="005D6F9A" w:rsidRPr="002077F1" w:rsidRDefault="00FF145D">
      <w:pPr>
        <w:spacing w:line="276" w:lineRule="auto"/>
        <w:jc w:val="both"/>
        <w:rPr>
          <w:color w:val="000000" w:themeColor="text1"/>
        </w:rPr>
      </w:pPr>
      <w:r w:rsidRPr="6525EDB0">
        <w:rPr>
          <w:color w:val="000000" w:themeColor="text1"/>
        </w:rPr>
        <w:t xml:space="preserve">In order to </w:t>
      </w:r>
      <w:r w:rsidR="00B04F8C" w:rsidRPr="6525EDB0">
        <w:rPr>
          <w:color w:val="000000" w:themeColor="text1"/>
        </w:rPr>
        <w:t>meet the first objective, the project set out to update and develop ind</w:t>
      </w:r>
      <w:r w:rsidR="00C14EB9" w:rsidRPr="6525EDB0">
        <w:rPr>
          <w:color w:val="000000" w:themeColor="text1"/>
        </w:rPr>
        <w:t>ices</w:t>
      </w:r>
      <w:r w:rsidR="00B04F8C" w:rsidRPr="6525EDB0">
        <w:rPr>
          <w:color w:val="000000" w:themeColor="text1"/>
        </w:rPr>
        <w:t xml:space="preserve"> on regional integration in the three regions, develop users’ guides and web platforms and train member States in their use.  </w:t>
      </w:r>
      <w:r w:rsidR="009750D5" w:rsidRPr="6525EDB0">
        <w:rPr>
          <w:color w:val="000000" w:themeColor="text1"/>
        </w:rPr>
        <w:t xml:space="preserve">This would enable the six targeted countries </w:t>
      </w:r>
      <w:r w:rsidR="0012108C" w:rsidRPr="6525EDB0">
        <w:rPr>
          <w:color w:val="000000" w:themeColor="text1"/>
        </w:rPr>
        <w:t xml:space="preserve">to </w:t>
      </w:r>
      <w:r w:rsidR="00035AD8" w:rsidRPr="6525EDB0">
        <w:rPr>
          <w:color w:val="000000" w:themeColor="text1"/>
        </w:rPr>
        <w:t xml:space="preserve">be </w:t>
      </w:r>
      <w:r w:rsidR="0012108C" w:rsidRPr="6525EDB0">
        <w:rPr>
          <w:color w:val="000000" w:themeColor="text1"/>
        </w:rPr>
        <w:t xml:space="preserve">better able to assess the status of regional integration in their countries.  In the first instance, the project effectively revised and developed the regional integration indexes for the three regions, developed and published their respective users’ guides and web platforms </w:t>
      </w:r>
      <w:r w:rsidR="00035AD8" w:rsidRPr="6525EDB0">
        <w:rPr>
          <w:color w:val="000000" w:themeColor="text1"/>
        </w:rPr>
        <w:t xml:space="preserve">and then held training workshops on the use of these regional integration indexes for policy analysis and policy making.  </w:t>
      </w:r>
      <w:r w:rsidR="005B7874" w:rsidRPr="6525EDB0">
        <w:rPr>
          <w:color w:val="000000" w:themeColor="text1"/>
        </w:rPr>
        <w:t>The target for this outcome was that 4 out of the 6 selected member States would develop country profiles assessing the degree of regional integration within their countries</w:t>
      </w:r>
      <w:r w:rsidR="00FA1836" w:rsidRPr="6525EDB0">
        <w:rPr>
          <w:color w:val="000000" w:themeColor="text1"/>
        </w:rPr>
        <w:t xml:space="preserve">. </w:t>
      </w:r>
      <w:r w:rsidR="00E5352C" w:rsidRPr="6525EDB0">
        <w:rPr>
          <w:color w:val="000000" w:themeColor="text1"/>
        </w:rPr>
        <w:t xml:space="preserve"> </w:t>
      </w:r>
      <w:r w:rsidR="00E5352C" w:rsidRPr="6525EDB0">
        <w:rPr>
          <w:color w:val="000000" w:themeColor="text1"/>
        </w:rPr>
        <w:lastRenderedPageBreak/>
        <w:t>In the end</w:t>
      </w:r>
      <w:r w:rsidR="00A64E37" w:rsidRPr="6525EDB0">
        <w:rPr>
          <w:color w:val="000000" w:themeColor="text1"/>
        </w:rPr>
        <w:t>,</w:t>
      </w:r>
      <w:r w:rsidR="00E5352C" w:rsidRPr="6525EDB0">
        <w:rPr>
          <w:color w:val="000000" w:themeColor="text1"/>
        </w:rPr>
        <w:t xml:space="preserve"> all six targeted countries</w:t>
      </w:r>
      <w:r w:rsidR="00D81F6F" w:rsidRPr="6525EDB0">
        <w:rPr>
          <w:color w:val="000000" w:themeColor="text1"/>
        </w:rPr>
        <w:t xml:space="preserve"> were able to assess the status of regional integration in their countries</w:t>
      </w:r>
      <w:r w:rsidR="00C14EB9" w:rsidRPr="6525EDB0">
        <w:rPr>
          <w:color w:val="000000" w:themeColor="text1"/>
        </w:rPr>
        <w:t xml:space="preserve"> and develop country profiles</w:t>
      </w:r>
      <w:r w:rsidR="00D81F6F" w:rsidRPr="6525EDB0">
        <w:rPr>
          <w:color w:val="000000" w:themeColor="text1"/>
        </w:rPr>
        <w:t xml:space="preserve">.  </w:t>
      </w:r>
      <w:r w:rsidR="0014631F" w:rsidRPr="6525EDB0">
        <w:rPr>
          <w:color w:val="000000" w:themeColor="text1"/>
        </w:rPr>
        <w:t xml:space="preserve">Moreover, the project was able to extend its training to other member States.  ECA trained </w:t>
      </w:r>
      <w:r w:rsidR="00C11D88" w:rsidRPr="6525EDB0">
        <w:rPr>
          <w:color w:val="000000" w:themeColor="text1"/>
        </w:rPr>
        <w:t xml:space="preserve">experts from 28 </w:t>
      </w:r>
      <w:r w:rsidR="00A64E37" w:rsidRPr="6525EDB0">
        <w:rPr>
          <w:color w:val="000000" w:themeColor="text1"/>
        </w:rPr>
        <w:t xml:space="preserve">additional </w:t>
      </w:r>
      <w:r w:rsidR="00C11D88" w:rsidRPr="6525EDB0">
        <w:rPr>
          <w:color w:val="000000" w:themeColor="text1"/>
        </w:rPr>
        <w:t xml:space="preserve">African countries on digital trade data collection and </w:t>
      </w:r>
      <w:r w:rsidR="00A64E37" w:rsidRPr="6525EDB0">
        <w:rPr>
          <w:color w:val="000000" w:themeColor="text1"/>
        </w:rPr>
        <w:t xml:space="preserve">compilation and </w:t>
      </w:r>
      <w:r w:rsidR="00C11D88" w:rsidRPr="6525EDB0">
        <w:rPr>
          <w:color w:val="000000" w:themeColor="text1"/>
        </w:rPr>
        <w:t>contracted them to develop data sets on digital services trade integration and regional digital trade integration and to produce country profiles summarizing key findings and key recommendations from the collected data.  ESCWA trained</w:t>
      </w:r>
      <w:r w:rsidR="002626EC" w:rsidRPr="6525EDB0">
        <w:rPr>
          <w:color w:val="000000" w:themeColor="text1"/>
        </w:rPr>
        <w:t xml:space="preserve"> experts from</w:t>
      </w:r>
      <w:r w:rsidR="00C11D88" w:rsidRPr="6525EDB0">
        <w:rPr>
          <w:color w:val="000000" w:themeColor="text1"/>
        </w:rPr>
        <w:t xml:space="preserve"> </w:t>
      </w:r>
      <w:r w:rsidR="00265B94" w:rsidRPr="6525EDB0">
        <w:rPr>
          <w:color w:val="000000" w:themeColor="text1"/>
        </w:rPr>
        <w:t xml:space="preserve">4 </w:t>
      </w:r>
      <w:r w:rsidR="009965D9" w:rsidRPr="6525EDB0">
        <w:rPr>
          <w:color w:val="000000" w:themeColor="text1"/>
        </w:rPr>
        <w:t>additional</w:t>
      </w:r>
      <w:r w:rsidR="00265B94" w:rsidRPr="6525EDB0">
        <w:rPr>
          <w:color w:val="000000" w:themeColor="text1"/>
        </w:rPr>
        <w:t xml:space="preserve"> member States </w:t>
      </w:r>
      <w:r w:rsidR="002626EC" w:rsidRPr="6525EDB0">
        <w:rPr>
          <w:color w:val="000000" w:themeColor="text1"/>
        </w:rPr>
        <w:t xml:space="preserve">(other </w:t>
      </w:r>
      <w:r w:rsidR="00265B94" w:rsidRPr="6525EDB0">
        <w:rPr>
          <w:color w:val="000000" w:themeColor="text1"/>
        </w:rPr>
        <w:t xml:space="preserve">than the </w:t>
      </w:r>
      <w:r w:rsidR="002626EC" w:rsidRPr="6525EDB0">
        <w:rPr>
          <w:color w:val="000000" w:themeColor="text1"/>
        </w:rPr>
        <w:t xml:space="preserve">2 </w:t>
      </w:r>
      <w:r w:rsidR="00265B94" w:rsidRPr="6525EDB0">
        <w:rPr>
          <w:color w:val="000000" w:themeColor="text1"/>
        </w:rPr>
        <w:t>pilot countries</w:t>
      </w:r>
      <w:r w:rsidR="002626EC" w:rsidRPr="6525EDB0">
        <w:rPr>
          <w:color w:val="000000" w:themeColor="text1"/>
        </w:rPr>
        <w:t>)</w:t>
      </w:r>
      <w:r w:rsidR="00265B94" w:rsidRPr="6525EDB0">
        <w:rPr>
          <w:color w:val="000000" w:themeColor="text1"/>
        </w:rPr>
        <w:t xml:space="preserve"> on how to assess their status of regional integration in their countries using the System of Indices for Monitoring and Evaluation of Economic Integration (SIMAEI).  ESCAP provided training to an additional 22 countries to develop national datasets and for analysing their national regulatory challenges for digital trade integration with other Asia-Pacific economies.  </w:t>
      </w:r>
    </w:p>
    <w:p w14:paraId="593BF651" w14:textId="6C656BD2" w:rsidR="00265B94" w:rsidRPr="002077F1" w:rsidRDefault="00265B94">
      <w:pPr>
        <w:spacing w:line="276" w:lineRule="auto"/>
        <w:jc w:val="both"/>
        <w:rPr>
          <w:color w:val="000000" w:themeColor="text1"/>
        </w:rPr>
      </w:pPr>
    </w:p>
    <w:p w14:paraId="09E654CC" w14:textId="5123C9DE" w:rsidR="00265B94" w:rsidRPr="002077F1" w:rsidRDefault="00265B94">
      <w:pPr>
        <w:spacing w:line="276" w:lineRule="auto"/>
        <w:jc w:val="both"/>
        <w:rPr>
          <w:color w:val="000000" w:themeColor="text1"/>
        </w:rPr>
      </w:pPr>
      <w:r w:rsidRPr="002077F1">
        <w:rPr>
          <w:color w:val="000000" w:themeColor="text1"/>
        </w:rPr>
        <w:t xml:space="preserve">For the second objective </w:t>
      </w:r>
      <w:r w:rsidR="0089283E" w:rsidRPr="002077F1">
        <w:rPr>
          <w:color w:val="000000" w:themeColor="text1"/>
        </w:rPr>
        <w:t xml:space="preserve">of improving the performance of member States in regional integration, the project supported its </w:t>
      </w:r>
      <w:r w:rsidR="009965D9" w:rsidRPr="002077F1">
        <w:rPr>
          <w:color w:val="000000" w:themeColor="text1"/>
        </w:rPr>
        <w:t xml:space="preserve">six </w:t>
      </w:r>
      <w:r w:rsidR="0089283E" w:rsidRPr="002077F1">
        <w:rPr>
          <w:color w:val="000000" w:themeColor="text1"/>
        </w:rPr>
        <w:t xml:space="preserve">target countries to develop action plans with a roadmap to guide implementation to address trade integration gaps.  </w:t>
      </w:r>
      <w:r w:rsidR="00001EAE" w:rsidRPr="002077F1">
        <w:rPr>
          <w:color w:val="000000" w:themeColor="text1"/>
        </w:rPr>
        <w:t xml:space="preserve">Targets for this outcome were that </w:t>
      </w:r>
      <w:r w:rsidR="00277427">
        <w:rPr>
          <w:color w:val="000000" w:themeColor="text1"/>
        </w:rPr>
        <w:t xml:space="preserve">at </w:t>
      </w:r>
      <w:r w:rsidR="00001EAE" w:rsidRPr="002077F1">
        <w:rPr>
          <w:color w:val="000000" w:themeColor="text1"/>
        </w:rPr>
        <w:t xml:space="preserve">least four out of the six countries would produce an officially approved action plan with a roadmap for implementation and by the end of the project at least one of the action plans </w:t>
      </w:r>
      <w:r w:rsidR="001B412A" w:rsidRPr="002077F1">
        <w:rPr>
          <w:color w:val="000000" w:themeColor="text1"/>
        </w:rPr>
        <w:t xml:space="preserve">would be on track (for completion 2 years after the project was completed). For the first target, all six target countries completed their action plans with roadmaps for implementation.  ECA supported Burkina Faso and Tanzania (through the East African Community) in the development of national or regional AfCTA implementation strategies.  Both strategies were finalized and validated by the relevant member States.  ESCWA provided similar support to both Jordan and Morocco which </w:t>
      </w:r>
      <w:r w:rsidR="00EB669D" w:rsidRPr="002077F1">
        <w:rPr>
          <w:color w:val="000000" w:themeColor="text1"/>
        </w:rPr>
        <w:t xml:space="preserve">finalized their national action plans.  ESCAP worked with national think tanks in Pakistan and the Philippines </w:t>
      </w:r>
      <w:r w:rsidR="0021785F" w:rsidRPr="002077F1">
        <w:rPr>
          <w:color w:val="000000" w:themeColor="text1"/>
        </w:rPr>
        <w:t xml:space="preserve">to conduct and publish national studies that identify </w:t>
      </w:r>
      <w:r w:rsidR="00F4433B" w:rsidRPr="002077F1">
        <w:rPr>
          <w:color w:val="000000" w:themeColor="text1"/>
        </w:rPr>
        <w:t xml:space="preserve">the </w:t>
      </w:r>
      <w:r w:rsidR="0021785F" w:rsidRPr="002077F1">
        <w:rPr>
          <w:color w:val="000000" w:themeColor="text1"/>
        </w:rPr>
        <w:t>challenges and opportunities of the respective pilot countries in digital and sustainable integration with other Asia-Pacific economies.  The action plans that were developed were disseminated and verified through workshops held in both countries.</w:t>
      </w:r>
    </w:p>
    <w:p w14:paraId="15A57FB1" w14:textId="09206014" w:rsidR="0021785F" w:rsidRPr="002077F1" w:rsidRDefault="0021785F">
      <w:pPr>
        <w:spacing w:line="276" w:lineRule="auto"/>
        <w:jc w:val="both"/>
        <w:rPr>
          <w:color w:val="000000" w:themeColor="text1"/>
        </w:rPr>
      </w:pPr>
    </w:p>
    <w:p w14:paraId="52102A25" w14:textId="6E8C9925" w:rsidR="005D6F9A" w:rsidRPr="002077F1" w:rsidRDefault="00302956">
      <w:pPr>
        <w:spacing w:line="276" w:lineRule="auto"/>
        <w:jc w:val="both"/>
        <w:rPr>
          <w:color w:val="000000" w:themeColor="text1"/>
        </w:rPr>
      </w:pPr>
      <w:r w:rsidRPr="002077F1">
        <w:rPr>
          <w:color w:val="000000" w:themeColor="text1"/>
        </w:rPr>
        <w:t>Key informant interviews echoed this finding that the project was extremely effective in achieving its target results.  Key factors that contributed to this success included the simplicity of the indices in that th</w:t>
      </w:r>
      <w:r w:rsidR="00D17539" w:rsidRPr="002077F1">
        <w:rPr>
          <w:color w:val="000000" w:themeColor="text1"/>
        </w:rPr>
        <w:t>ey were limited to key dimensions, the ease with which any</w:t>
      </w:r>
      <w:r w:rsidR="000C4D1E" w:rsidRPr="002077F1">
        <w:rPr>
          <w:color w:val="000000" w:themeColor="text1"/>
        </w:rPr>
        <w:t>one</w:t>
      </w:r>
      <w:r w:rsidR="00D17539" w:rsidRPr="002077F1">
        <w:rPr>
          <w:color w:val="000000" w:themeColor="text1"/>
        </w:rPr>
        <w:t xml:space="preserve"> can access and read the information provided, the training provided to member States on the use of the indices, and the collaborative approach taken which allowed for </w:t>
      </w:r>
      <w:r w:rsidR="000C4D1E" w:rsidRPr="002077F1">
        <w:rPr>
          <w:color w:val="000000" w:themeColor="text1"/>
        </w:rPr>
        <w:t xml:space="preserve">member State ownership of the project outcomes.  Respondents to the survey agreed overwhelmingly that the project was effective in enhancing member States capacity to measure and monitor their progress in regional </w:t>
      </w:r>
      <w:r w:rsidR="0014516B" w:rsidRPr="002077F1">
        <w:rPr>
          <w:color w:val="000000" w:themeColor="text1"/>
        </w:rPr>
        <w:t>integrat</w:t>
      </w:r>
      <w:r w:rsidR="00307CC8">
        <w:rPr>
          <w:color w:val="000000" w:themeColor="text1"/>
        </w:rPr>
        <w:t>ion</w:t>
      </w:r>
      <w:r w:rsidR="0014516B" w:rsidRPr="002077F1">
        <w:rPr>
          <w:color w:val="000000" w:themeColor="text1"/>
        </w:rPr>
        <w:t xml:space="preserve"> and that the project has been effective in strengthening their capacity to improve their performance (</w:t>
      </w:r>
      <w:r w:rsidR="000C4D1E" w:rsidRPr="002077F1">
        <w:rPr>
          <w:color w:val="000000" w:themeColor="text1"/>
        </w:rPr>
        <w:t>89% either agreed or strongly agreed with both statements)</w:t>
      </w:r>
      <w:r w:rsidR="0014516B" w:rsidRPr="002077F1">
        <w:rPr>
          <w:color w:val="000000" w:themeColor="text1"/>
        </w:rPr>
        <w:t xml:space="preserve">.   Key limiting factors </w:t>
      </w:r>
      <w:r w:rsidR="00341136" w:rsidRPr="002077F1">
        <w:rPr>
          <w:color w:val="000000" w:themeColor="text1"/>
        </w:rPr>
        <w:t>to the</w:t>
      </w:r>
      <w:r w:rsidR="0014516B" w:rsidRPr="002077F1">
        <w:rPr>
          <w:color w:val="000000" w:themeColor="text1"/>
        </w:rPr>
        <w:t xml:space="preserve"> effectiveness of the project identified by key informants were data limitations </w:t>
      </w:r>
      <w:r w:rsidR="00341136" w:rsidRPr="002077F1">
        <w:rPr>
          <w:color w:val="000000" w:themeColor="text1"/>
        </w:rPr>
        <w:t>although this reinforces the need for countries to improve their data collection strategies and the mobility of government officials which happened in a number of instances during project implementation put</w:t>
      </w:r>
      <w:r w:rsidR="00F4433B" w:rsidRPr="002077F1">
        <w:rPr>
          <w:color w:val="000000" w:themeColor="text1"/>
        </w:rPr>
        <w:t>ting</w:t>
      </w:r>
      <w:r w:rsidR="00341136" w:rsidRPr="002077F1">
        <w:rPr>
          <w:color w:val="000000" w:themeColor="text1"/>
        </w:rPr>
        <w:t xml:space="preserve"> the success of the project at risk due to </w:t>
      </w:r>
      <w:r w:rsidR="00F4433B" w:rsidRPr="002077F1">
        <w:rPr>
          <w:color w:val="000000" w:themeColor="text1"/>
        </w:rPr>
        <w:t xml:space="preserve">having to </w:t>
      </w:r>
      <w:r w:rsidR="00341136" w:rsidRPr="002077F1">
        <w:rPr>
          <w:color w:val="000000" w:themeColor="text1"/>
        </w:rPr>
        <w:t>engag</w:t>
      </w:r>
      <w:r w:rsidR="00F4433B" w:rsidRPr="002077F1">
        <w:rPr>
          <w:color w:val="000000" w:themeColor="text1"/>
        </w:rPr>
        <w:t>e</w:t>
      </w:r>
      <w:r w:rsidR="00341136" w:rsidRPr="002077F1">
        <w:rPr>
          <w:color w:val="000000" w:themeColor="text1"/>
        </w:rPr>
        <w:t xml:space="preserve"> with new personnel that may or may not be supportive of the project outcomes.</w:t>
      </w:r>
    </w:p>
    <w:p w14:paraId="24F4315E" w14:textId="4716B6EB" w:rsidR="00341136" w:rsidRPr="002077F1" w:rsidRDefault="00341136">
      <w:pPr>
        <w:spacing w:line="276" w:lineRule="auto"/>
        <w:jc w:val="both"/>
        <w:rPr>
          <w:color w:val="000000" w:themeColor="text1"/>
        </w:rPr>
      </w:pPr>
    </w:p>
    <w:p w14:paraId="5F5DBDDD" w14:textId="77777777" w:rsidR="00307CC8" w:rsidRDefault="00307CC8">
      <w:pPr>
        <w:spacing w:line="276" w:lineRule="auto"/>
        <w:jc w:val="both"/>
        <w:rPr>
          <w:b/>
          <w:bCs/>
          <w:color w:val="0070C0"/>
        </w:rPr>
      </w:pPr>
    </w:p>
    <w:p w14:paraId="4D74320F" w14:textId="73B41A31" w:rsidR="00341136" w:rsidRPr="002077F1" w:rsidRDefault="00341136">
      <w:pPr>
        <w:spacing w:line="276" w:lineRule="auto"/>
        <w:jc w:val="both"/>
        <w:rPr>
          <w:b/>
          <w:bCs/>
          <w:color w:val="0070C0"/>
        </w:rPr>
      </w:pPr>
      <w:r w:rsidRPr="002077F1">
        <w:rPr>
          <w:b/>
          <w:bCs/>
          <w:color w:val="0070C0"/>
        </w:rPr>
        <w:lastRenderedPageBreak/>
        <w:t xml:space="preserve">Finding 6:  The major risk to the success of the project was the </w:t>
      </w:r>
      <w:r w:rsidR="000C569C" w:rsidRPr="002077F1">
        <w:rPr>
          <w:b/>
          <w:bCs/>
          <w:color w:val="0070C0"/>
        </w:rPr>
        <w:t>onset</w:t>
      </w:r>
      <w:r w:rsidRPr="002077F1">
        <w:rPr>
          <w:b/>
          <w:bCs/>
          <w:color w:val="0070C0"/>
        </w:rPr>
        <w:t xml:space="preserve"> </w:t>
      </w:r>
      <w:r w:rsidR="000C569C" w:rsidRPr="002077F1">
        <w:rPr>
          <w:b/>
          <w:bCs/>
          <w:color w:val="0070C0"/>
        </w:rPr>
        <w:t xml:space="preserve">of the COVID-19 pandemic which restricted travel and in-person meetings, workshops, and trainings.  The project was effective in mitigating this risk by switching to on-line formats for training and workshops including webinars that effectively enabled the project to extend its reach and support </w:t>
      </w:r>
      <w:r w:rsidR="0012249A" w:rsidRPr="002077F1">
        <w:rPr>
          <w:b/>
          <w:bCs/>
          <w:color w:val="0070C0"/>
        </w:rPr>
        <w:t>more member States in the use of the indices for measuring, monitoring</w:t>
      </w:r>
      <w:r w:rsidR="00F4433B" w:rsidRPr="002077F1">
        <w:rPr>
          <w:b/>
          <w:bCs/>
          <w:color w:val="0070C0"/>
        </w:rPr>
        <w:t>,</w:t>
      </w:r>
      <w:r w:rsidR="0012249A" w:rsidRPr="002077F1">
        <w:rPr>
          <w:b/>
          <w:bCs/>
          <w:color w:val="0070C0"/>
        </w:rPr>
        <w:t xml:space="preserve"> and improving their performance in regional integration.  </w:t>
      </w:r>
    </w:p>
    <w:p w14:paraId="1BF13A83" w14:textId="5BCA8779" w:rsidR="001A0676" w:rsidRPr="002077F1" w:rsidRDefault="001A0676">
      <w:pPr>
        <w:spacing w:line="276" w:lineRule="auto"/>
        <w:jc w:val="both"/>
        <w:rPr>
          <w:b/>
          <w:bCs/>
          <w:color w:val="0070C0"/>
        </w:rPr>
      </w:pPr>
    </w:p>
    <w:p w14:paraId="03BC0680" w14:textId="4DEBD5D3" w:rsidR="00F4433B" w:rsidRPr="002077F1" w:rsidRDefault="00B41FDE">
      <w:pPr>
        <w:spacing w:line="276" w:lineRule="auto"/>
        <w:jc w:val="both"/>
        <w:rPr>
          <w:color w:val="000000" w:themeColor="text1"/>
        </w:rPr>
      </w:pPr>
      <w:r w:rsidRPr="002077F1">
        <w:rPr>
          <w:color w:val="000000" w:themeColor="text1"/>
        </w:rPr>
        <w:t xml:space="preserve">The </w:t>
      </w:r>
      <w:r w:rsidR="00F04356" w:rsidRPr="002077F1">
        <w:rPr>
          <w:color w:val="000000" w:themeColor="text1"/>
        </w:rPr>
        <w:t xml:space="preserve">Covid-19 </w:t>
      </w:r>
      <w:r w:rsidRPr="002077F1">
        <w:rPr>
          <w:color w:val="000000" w:themeColor="text1"/>
        </w:rPr>
        <w:t xml:space="preserve">pandemic </w:t>
      </w:r>
      <w:r w:rsidR="00F04356" w:rsidRPr="002077F1">
        <w:rPr>
          <w:color w:val="000000" w:themeColor="text1"/>
        </w:rPr>
        <w:t xml:space="preserve">while posing a risk </w:t>
      </w:r>
      <w:r w:rsidRPr="002077F1">
        <w:rPr>
          <w:color w:val="000000" w:themeColor="text1"/>
        </w:rPr>
        <w:t>for</w:t>
      </w:r>
      <w:r w:rsidR="00F04356" w:rsidRPr="002077F1">
        <w:rPr>
          <w:color w:val="000000" w:themeColor="text1"/>
        </w:rPr>
        <w:t xml:space="preserve"> completing scheduled activities, also provided an opportunity to explore emerging issues such as digital trade integration that was </w:t>
      </w:r>
      <w:r w:rsidRPr="002077F1">
        <w:rPr>
          <w:color w:val="000000" w:themeColor="text1"/>
        </w:rPr>
        <w:t xml:space="preserve">rapidly </w:t>
      </w:r>
      <w:r w:rsidR="00F04356" w:rsidRPr="002077F1">
        <w:rPr>
          <w:color w:val="000000" w:themeColor="text1"/>
        </w:rPr>
        <w:t>gaining importance</w:t>
      </w:r>
      <w:r w:rsidRPr="002077F1">
        <w:rPr>
          <w:color w:val="000000" w:themeColor="text1"/>
        </w:rPr>
        <w:t xml:space="preserve"> as countries dealt with travel and group meeting restrictions.  The three 3 RC</w:t>
      </w:r>
      <w:r w:rsidR="002626EC" w:rsidRPr="002077F1">
        <w:rPr>
          <w:color w:val="000000" w:themeColor="text1"/>
        </w:rPr>
        <w:t xml:space="preserve">s </w:t>
      </w:r>
      <w:r w:rsidRPr="002077F1">
        <w:rPr>
          <w:color w:val="000000" w:themeColor="text1"/>
        </w:rPr>
        <w:t xml:space="preserve">delayed planned physical events, but were able to move </w:t>
      </w:r>
      <w:r w:rsidR="00A1437D" w:rsidRPr="002077F1">
        <w:rPr>
          <w:color w:val="000000" w:themeColor="text1"/>
        </w:rPr>
        <w:t xml:space="preserve">some </w:t>
      </w:r>
      <w:proofErr w:type="gramStart"/>
      <w:r w:rsidR="00A1437D" w:rsidRPr="002077F1">
        <w:rPr>
          <w:color w:val="000000" w:themeColor="text1"/>
        </w:rPr>
        <w:t>to  on</w:t>
      </w:r>
      <w:proofErr w:type="gramEnd"/>
      <w:r w:rsidR="00A1437D" w:rsidRPr="002077F1">
        <w:rPr>
          <w:color w:val="000000" w:themeColor="text1"/>
        </w:rPr>
        <w:t xml:space="preserve">-line </w:t>
      </w:r>
      <w:r w:rsidR="00277427">
        <w:rPr>
          <w:color w:val="000000" w:themeColor="text1"/>
        </w:rPr>
        <w:t>and</w:t>
      </w:r>
      <w:r w:rsidR="00307CC8">
        <w:rPr>
          <w:color w:val="000000" w:themeColor="text1"/>
        </w:rPr>
        <w:t xml:space="preserve"> </w:t>
      </w:r>
      <w:r w:rsidR="00A1437D" w:rsidRPr="002077F1">
        <w:rPr>
          <w:color w:val="000000" w:themeColor="text1"/>
        </w:rPr>
        <w:t>virtual format</w:t>
      </w:r>
      <w:r w:rsidR="00277427">
        <w:rPr>
          <w:color w:val="000000" w:themeColor="text1"/>
        </w:rPr>
        <w:t>s</w:t>
      </w:r>
      <w:r w:rsidR="00A1437D" w:rsidRPr="002077F1">
        <w:rPr>
          <w:color w:val="000000" w:themeColor="text1"/>
        </w:rPr>
        <w:t>.  ECA also took the opportunity to develop training webinars with the AfDB and the AUC on the use of ARII 2019 for policy analysis and development and targeted various events during 2020 and 2021.  In addition, EAC developed an on-line course on the use of ARII 2019 which has been administered through EAC’s training arm, the African Institute for Economic Development</w:t>
      </w:r>
      <w:r w:rsidR="00307CC8">
        <w:rPr>
          <w:color w:val="000000" w:themeColor="text1"/>
        </w:rPr>
        <w:t xml:space="preserve"> (AIED)</w:t>
      </w:r>
      <w:r w:rsidR="00A1437D" w:rsidRPr="002077F1">
        <w:rPr>
          <w:color w:val="000000" w:themeColor="text1"/>
        </w:rPr>
        <w:t xml:space="preserve">.  </w:t>
      </w:r>
      <w:r w:rsidR="00FB3055" w:rsidRPr="002077F1">
        <w:rPr>
          <w:color w:val="000000" w:themeColor="text1"/>
        </w:rPr>
        <w:t xml:space="preserve">ESCWA was able to expand its scope during COVID-19 by integrating new trends in trade, studying the effects of remittances and FDI in a COVID-19 and post-COVID world through a framework for trade policy analysis. 18 additional economies were brought into the model.  ESCAP also shifted to virtual formats for its trainings and meetings, the savings from which were used to expand its </w:t>
      </w:r>
      <w:r w:rsidR="00D20E68" w:rsidRPr="002077F1">
        <w:rPr>
          <w:color w:val="000000" w:themeColor="text1"/>
        </w:rPr>
        <w:t xml:space="preserve">reach to </w:t>
      </w:r>
      <w:r w:rsidR="003C2078" w:rsidRPr="002077F1">
        <w:rPr>
          <w:color w:val="000000" w:themeColor="text1"/>
        </w:rPr>
        <w:t xml:space="preserve">22 </w:t>
      </w:r>
      <w:r w:rsidR="00D20E68" w:rsidRPr="002077F1">
        <w:rPr>
          <w:color w:val="000000" w:themeColor="text1"/>
        </w:rPr>
        <w:t xml:space="preserve">other countries. </w:t>
      </w:r>
    </w:p>
    <w:p w14:paraId="759742D8" w14:textId="46EC4424" w:rsidR="003C2078" w:rsidRPr="002077F1" w:rsidRDefault="003C2078">
      <w:pPr>
        <w:spacing w:line="276" w:lineRule="auto"/>
        <w:jc w:val="both"/>
        <w:rPr>
          <w:color w:val="000000" w:themeColor="text1"/>
        </w:rPr>
      </w:pPr>
    </w:p>
    <w:p w14:paraId="70FEF3AA" w14:textId="1CCA1289" w:rsidR="003C2078" w:rsidRPr="002077F1" w:rsidRDefault="003C2078">
      <w:pPr>
        <w:spacing w:line="276" w:lineRule="auto"/>
        <w:jc w:val="both"/>
        <w:rPr>
          <w:color w:val="000000" w:themeColor="text1"/>
        </w:rPr>
      </w:pPr>
      <w:proofErr w:type="gramStart"/>
      <w:r w:rsidRPr="002077F1">
        <w:rPr>
          <w:color w:val="000000" w:themeColor="text1"/>
        </w:rPr>
        <w:t>The vast majority of</w:t>
      </w:r>
      <w:proofErr w:type="gramEnd"/>
      <w:r w:rsidRPr="002077F1">
        <w:rPr>
          <w:color w:val="000000" w:themeColor="text1"/>
        </w:rPr>
        <w:t xml:space="preserve"> interviewees applauded the way the RCs pivoted its work to virtual formats with </w:t>
      </w:r>
      <w:r w:rsidR="005F6B59" w:rsidRPr="002077F1">
        <w:rPr>
          <w:color w:val="000000" w:themeColor="text1"/>
        </w:rPr>
        <w:t>one person</w:t>
      </w:r>
      <w:r w:rsidRPr="002077F1">
        <w:rPr>
          <w:color w:val="000000" w:themeColor="text1"/>
        </w:rPr>
        <w:t xml:space="preserve"> commenting that </w:t>
      </w:r>
      <w:r w:rsidR="005F6B59" w:rsidRPr="002077F1">
        <w:rPr>
          <w:color w:val="000000" w:themeColor="text1"/>
        </w:rPr>
        <w:t xml:space="preserve">with the research work being home based and national in scope, the project made great gains amid the COVID-19 pandemic.  Others lamented the lack of in-person meetings and suggested </w:t>
      </w:r>
      <w:r w:rsidR="00DD38F2" w:rsidRPr="002077F1">
        <w:rPr>
          <w:color w:val="000000" w:themeColor="text1"/>
        </w:rPr>
        <w:t xml:space="preserve">that, </w:t>
      </w:r>
      <w:r w:rsidR="005F6B59" w:rsidRPr="002077F1">
        <w:rPr>
          <w:color w:val="000000" w:themeColor="text1"/>
        </w:rPr>
        <w:t xml:space="preserve">as restrictions began being lifted towards the latter part of 2021, the project could have </w:t>
      </w:r>
      <w:r w:rsidR="00DD38F2" w:rsidRPr="002077F1">
        <w:rPr>
          <w:color w:val="000000" w:themeColor="text1"/>
        </w:rPr>
        <w:t xml:space="preserve">been </w:t>
      </w:r>
      <w:r w:rsidR="005F6B59" w:rsidRPr="002077F1">
        <w:rPr>
          <w:color w:val="000000" w:themeColor="text1"/>
        </w:rPr>
        <w:t xml:space="preserve">extended to allow for </w:t>
      </w:r>
      <w:r w:rsidR="00841142">
        <w:rPr>
          <w:color w:val="000000" w:themeColor="text1"/>
        </w:rPr>
        <w:t>more</w:t>
      </w:r>
      <w:r w:rsidR="005F6B59" w:rsidRPr="002077F1">
        <w:rPr>
          <w:color w:val="000000" w:themeColor="text1"/>
        </w:rPr>
        <w:t xml:space="preserve"> face-to-face meetings.  Overall</w:t>
      </w:r>
      <w:r w:rsidR="00672E3B" w:rsidRPr="002077F1">
        <w:rPr>
          <w:color w:val="000000" w:themeColor="text1"/>
        </w:rPr>
        <w:t>, 81% of the respondents to the survey agreed or strongly agree with the statement that the project adjusted its activities appropriately in response to the COVID-19 pandemic.</w:t>
      </w:r>
    </w:p>
    <w:p w14:paraId="128AFB25" w14:textId="78D1697E" w:rsidR="0012249A" w:rsidRPr="002077F1" w:rsidRDefault="0012249A">
      <w:pPr>
        <w:spacing w:line="276" w:lineRule="auto"/>
        <w:jc w:val="both"/>
        <w:rPr>
          <w:b/>
          <w:bCs/>
          <w:color w:val="0070C0"/>
        </w:rPr>
      </w:pPr>
    </w:p>
    <w:p w14:paraId="14C909AD" w14:textId="281DC6B3" w:rsidR="0012249A" w:rsidRPr="002077F1" w:rsidRDefault="0012249A">
      <w:pPr>
        <w:spacing w:line="276" w:lineRule="auto"/>
        <w:jc w:val="both"/>
        <w:rPr>
          <w:b/>
          <w:bCs/>
          <w:color w:val="0070C0"/>
        </w:rPr>
      </w:pPr>
      <w:r w:rsidRPr="002077F1">
        <w:rPr>
          <w:b/>
          <w:bCs/>
          <w:color w:val="0070C0"/>
        </w:rPr>
        <w:t xml:space="preserve">Finding 7:  While the project proposal stated that the project would pay particular attention to gender and youth issues by examining their role in regional integration, there was little evidence that this was done.  Indicators on gender </w:t>
      </w:r>
      <w:r w:rsidR="004A056A" w:rsidRPr="002077F1">
        <w:rPr>
          <w:b/>
          <w:bCs/>
          <w:color w:val="0070C0"/>
        </w:rPr>
        <w:t>or even youth were not included in the indices nor were they considered in the recommendations of the national action plans that were produced.  Effort was made</w:t>
      </w:r>
      <w:r w:rsidR="00BB25E6" w:rsidRPr="002077F1">
        <w:rPr>
          <w:b/>
          <w:bCs/>
          <w:color w:val="0070C0"/>
        </w:rPr>
        <w:t xml:space="preserve">, however, </w:t>
      </w:r>
      <w:r w:rsidR="004A056A" w:rsidRPr="002077F1">
        <w:rPr>
          <w:b/>
          <w:bCs/>
          <w:color w:val="0070C0"/>
        </w:rPr>
        <w:t xml:space="preserve">to </w:t>
      </w:r>
      <w:r w:rsidR="00277427">
        <w:rPr>
          <w:b/>
          <w:bCs/>
          <w:color w:val="0070C0"/>
        </w:rPr>
        <w:t>en</w:t>
      </w:r>
      <w:r w:rsidR="004A056A" w:rsidRPr="002077F1">
        <w:rPr>
          <w:b/>
          <w:bCs/>
          <w:color w:val="0070C0"/>
        </w:rPr>
        <w:t>sure that at least 30% of participants attending trainings and validation workshops were women.</w:t>
      </w:r>
    </w:p>
    <w:p w14:paraId="29F027ED" w14:textId="7D386DBC" w:rsidR="00672E3B" w:rsidRPr="002077F1" w:rsidRDefault="00672E3B">
      <w:pPr>
        <w:spacing w:line="276" w:lineRule="auto"/>
        <w:jc w:val="both"/>
        <w:rPr>
          <w:b/>
          <w:bCs/>
          <w:color w:val="0070C0"/>
        </w:rPr>
      </w:pPr>
    </w:p>
    <w:p w14:paraId="4180446E" w14:textId="52E63EA2" w:rsidR="00891D60" w:rsidRPr="002077F1" w:rsidRDefault="00BB25E6" w:rsidP="00951A93">
      <w:pPr>
        <w:spacing w:line="276" w:lineRule="auto"/>
        <w:jc w:val="both"/>
        <w:rPr>
          <w:color w:val="000000" w:themeColor="text1"/>
        </w:rPr>
      </w:pPr>
      <w:r w:rsidRPr="002077F1">
        <w:rPr>
          <w:color w:val="000000" w:themeColor="text1"/>
        </w:rPr>
        <w:t xml:space="preserve">In reviewing the indices from the 3 </w:t>
      </w:r>
      <w:r w:rsidR="001A2306" w:rsidRPr="002077F1">
        <w:rPr>
          <w:color w:val="000000" w:themeColor="text1"/>
        </w:rPr>
        <w:t>regions, indicators</w:t>
      </w:r>
      <w:r w:rsidR="00082040" w:rsidRPr="002077F1">
        <w:rPr>
          <w:color w:val="000000" w:themeColor="text1"/>
        </w:rPr>
        <w:t xml:space="preserve"> focused on women and youth </w:t>
      </w:r>
      <w:r w:rsidR="001A2306" w:rsidRPr="002077F1">
        <w:rPr>
          <w:color w:val="000000" w:themeColor="text1"/>
        </w:rPr>
        <w:t xml:space="preserve">were non-existent, the ESCAP </w:t>
      </w:r>
      <w:proofErr w:type="spellStart"/>
      <w:r w:rsidR="001A2306" w:rsidRPr="002077F1">
        <w:rPr>
          <w:color w:val="000000" w:themeColor="text1"/>
        </w:rPr>
        <w:t>DigiSRII</w:t>
      </w:r>
      <w:proofErr w:type="spellEnd"/>
      <w:r w:rsidR="001A2306" w:rsidRPr="002077F1">
        <w:rPr>
          <w:color w:val="000000" w:themeColor="text1"/>
        </w:rPr>
        <w:t xml:space="preserve"> being the only exception </w:t>
      </w:r>
      <w:r w:rsidR="009B0648" w:rsidRPr="002077F1">
        <w:rPr>
          <w:color w:val="000000" w:themeColor="text1"/>
        </w:rPr>
        <w:t xml:space="preserve">with 2 indicators </w:t>
      </w:r>
      <w:r w:rsidR="00141D5E" w:rsidRPr="002077F1">
        <w:rPr>
          <w:color w:val="000000" w:themeColor="text1"/>
        </w:rPr>
        <w:t>listed under the Sustainable Indicators for Digital economy integration.</w:t>
      </w:r>
      <w:r w:rsidR="00141D5E" w:rsidRPr="002077F1">
        <w:rPr>
          <w:rStyle w:val="FootnoteReference"/>
          <w:color w:val="000000" w:themeColor="text1"/>
        </w:rPr>
        <w:footnoteReference w:id="5"/>
      </w:r>
      <w:r w:rsidR="00141D5E" w:rsidRPr="002077F1">
        <w:rPr>
          <w:color w:val="000000" w:themeColor="text1"/>
        </w:rPr>
        <w:t xml:space="preserve">  However, these indicators were only used in the comprehensive index for economies with data availability and does not appear to be identified for use as Conventional Indicators.  With the lack of </w:t>
      </w:r>
      <w:r w:rsidR="0027039B" w:rsidRPr="002077F1">
        <w:rPr>
          <w:color w:val="000000" w:themeColor="text1"/>
        </w:rPr>
        <w:t xml:space="preserve">disaggregated data for women and youth </w:t>
      </w:r>
      <w:r w:rsidR="00DD38F2" w:rsidRPr="002077F1">
        <w:rPr>
          <w:color w:val="000000" w:themeColor="text1"/>
        </w:rPr>
        <w:t>on</w:t>
      </w:r>
      <w:r w:rsidR="0027039B" w:rsidRPr="002077F1">
        <w:rPr>
          <w:color w:val="000000" w:themeColor="text1"/>
        </w:rPr>
        <w:t xml:space="preserve"> their participation in regional integration, it is not surprising that there was no mention of gender or youth dimensions in regional integration in any </w:t>
      </w:r>
      <w:r w:rsidR="0027039B" w:rsidRPr="002077F1">
        <w:rPr>
          <w:color w:val="000000" w:themeColor="text1"/>
        </w:rPr>
        <w:lastRenderedPageBreak/>
        <w:t xml:space="preserve">of the reports, national studies or action plans reviewed.  </w:t>
      </w:r>
      <w:r w:rsidR="003A5F93" w:rsidRPr="002077F1">
        <w:rPr>
          <w:color w:val="000000" w:themeColor="text1"/>
        </w:rPr>
        <w:t xml:space="preserve">Neither were </w:t>
      </w:r>
      <w:proofErr w:type="gramStart"/>
      <w:r w:rsidR="003A5F93" w:rsidRPr="002077F1">
        <w:rPr>
          <w:color w:val="000000" w:themeColor="text1"/>
        </w:rPr>
        <w:t>there</w:t>
      </w:r>
      <w:proofErr w:type="gramEnd"/>
      <w:r w:rsidR="003A5F93" w:rsidRPr="002077F1">
        <w:rPr>
          <w:color w:val="000000" w:themeColor="text1"/>
        </w:rPr>
        <w:t xml:space="preserve"> recommendations made to improve participation of women and youth or other marginalized groups in regional integration.  </w:t>
      </w:r>
      <w:r w:rsidR="0027039B" w:rsidRPr="002077F1">
        <w:rPr>
          <w:color w:val="000000" w:themeColor="text1"/>
        </w:rPr>
        <w:t xml:space="preserve">Interviewees </w:t>
      </w:r>
      <w:r w:rsidR="003A5F93" w:rsidRPr="002077F1">
        <w:rPr>
          <w:color w:val="000000" w:themeColor="text1"/>
        </w:rPr>
        <w:t xml:space="preserve">suggested the lack of attention to gender and youth was due to </w:t>
      </w:r>
      <w:r w:rsidR="00CE4C98" w:rsidRPr="002077F1">
        <w:rPr>
          <w:color w:val="000000" w:themeColor="text1"/>
        </w:rPr>
        <w:t>how the indexes were structured to look at the gaps in policy for the various dimensions of integration (</w:t>
      </w:r>
      <w:r w:rsidR="00841142" w:rsidRPr="002077F1">
        <w:rPr>
          <w:color w:val="000000" w:themeColor="text1"/>
        </w:rPr>
        <w:t>i.e.,</w:t>
      </w:r>
      <w:r w:rsidR="00CE4C98" w:rsidRPr="002077F1">
        <w:rPr>
          <w:color w:val="000000" w:themeColor="text1"/>
        </w:rPr>
        <w:t xml:space="preserve"> Trade Integration, Productive, Ma</w:t>
      </w:r>
      <w:r w:rsidR="001A704F" w:rsidRPr="002077F1">
        <w:rPr>
          <w:color w:val="000000" w:themeColor="text1"/>
        </w:rPr>
        <w:t>croeconomic, Infrastructure and Free Movement of People) and the type of indicators attached to these dimension</w:t>
      </w:r>
      <w:r w:rsidR="00197800" w:rsidRPr="002077F1">
        <w:rPr>
          <w:color w:val="000000" w:themeColor="text1"/>
        </w:rPr>
        <w:t>s</w:t>
      </w:r>
      <w:r w:rsidR="001A704F" w:rsidRPr="002077F1">
        <w:rPr>
          <w:color w:val="000000" w:themeColor="text1"/>
        </w:rPr>
        <w:t xml:space="preserve">.  Others stated </w:t>
      </w:r>
      <w:r w:rsidR="00DD38F2" w:rsidRPr="002077F1">
        <w:rPr>
          <w:color w:val="000000" w:themeColor="text1"/>
        </w:rPr>
        <w:t xml:space="preserve">that </w:t>
      </w:r>
      <w:r w:rsidR="001A704F" w:rsidRPr="002077F1">
        <w:rPr>
          <w:color w:val="000000" w:themeColor="text1"/>
        </w:rPr>
        <w:t xml:space="preserve">the research </w:t>
      </w:r>
      <w:r w:rsidR="00083904" w:rsidRPr="002077F1">
        <w:rPr>
          <w:color w:val="000000" w:themeColor="text1"/>
        </w:rPr>
        <w:t>on indicators for the indices were structured in such a way that disaggregated data on gender, youth or other marginalized groups w</w:t>
      </w:r>
      <w:r w:rsidR="00197800" w:rsidRPr="002077F1">
        <w:rPr>
          <w:color w:val="000000" w:themeColor="text1"/>
        </w:rPr>
        <w:t>as</w:t>
      </w:r>
      <w:r w:rsidR="00083904" w:rsidRPr="002077F1">
        <w:rPr>
          <w:color w:val="000000" w:themeColor="text1"/>
        </w:rPr>
        <w:t xml:space="preserve"> not available or meaningful for the purpose of the indices.  Nevertheless, </w:t>
      </w:r>
      <w:r w:rsidR="00083904" w:rsidRPr="002077F1">
        <w:rPr>
          <w:i/>
          <w:iCs/>
          <w:color w:val="000000" w:themeColor="text1"/>
        </w:rPr>
        <w:t>SDG 5 Achieve gender equality and empower all women and girls</w:t>
      </w:r>
      <w:r w:rsidR="00083904" w:rsidRPr="002077F1">
        <w:rPr>
          <w:color w:val="000000" w:themeColor="text1"/>
        </w:rPr>
        <w:t xml:space="preserve"> identifies </w:t>
      </w:r>
      <w:r w:rsidR="001A50E6" w:rsidRPr="002077F1">
        <w:rPr>
          <w:color w:val="000000" w:themeColor="text1"/>
        </w:rPr>
        <w:t xml:space="preserve">a number of targets for member States </w:t>
      </w:r>
      <w:r w:rsidR="003A540A" w:rsidRPr="002077F1">
        <w:rPr>
          <w:color w:val="000000" w:themeColor="text1"/>
        </w:rPr>
        <w:t xml:space="preserve">to aim for by 2030, namely; </w:t>
      </w:r>
      <w:r w:rsidR="00392F95" w:rsidRPr="002077F1">
        <w:rPr>
          <w:color w:val="000000" w:themeColor="text1"/>
        </w:rPr>
        <w:t>“undertake reforms to give women equal rights to economic resources, as well as access to ownership and control over land and other forms of property, financial services, inheritance and natural resources, in accordance with national laws”; “enhance the use of enabling technology, in particular information and communications technology, to promote the empowerment of women”; and “adopt and strengthen sound policies and enforceable legislation for the promotion of gender equality and the empowerment of all women and girls at all levels”.</w:t>
      </w:r>
      <w:r w:rsidR="00392F95" w:rsidRPr="002077F1">
        <w:rPr>
          <w:rStyle w:val="FootnoteReference"/>
          <w:color w:val="000000" w:themeColor="text1"/>
        </w:rPr>
        <w:footnoteReference w:id="6"/>
      </w:r>
      <w:r w:rsidR="00392F95" w:rsidRPr="002077F1">
        <w:rPr>
          <w:color w:val="000000" w:themeColor="text1"/>
        </w:rPr>
        <w:t xml:space="preserve"> </w:t>
      </w:r>
      <w:r w:rsidR="00197800" w:rsidRPr="002077F1">
        <w:rPr>
          <w:color w:val="000000" w:themeColor="text1"/>
        </w:rPr>
        <w:t xml:space="preserve"> To improve the project’s consideration of gender and youth dimensions going forward, researchers will need to look at how women and youth participate </w:t>
      </w:r>
      <w:r w:rsidR="00891D60" w:rsidRPr="002077F1">
        <w:rPr>
          <w:color w:val="000000" w:themeColor="text1"/>
        </w:rPr>
        <w:t>in regional integration activities and to address any gaps going forward.  Participation of women in the workshops and training organized by the RCs was satisfactory with a more than 30% participation rate overall.</w:t>
      </w:r>
    </w:p>
    <w:p w14:paraId="370D7753" w14:textId="77777777" w:rsidR="0039016B" w:rsidRDefault="0039016B" w:rsidP="00891D60">
      <w:pPr>
        <w:pStyle w:val="Heading2"/>
      </w:pPr>
    </w:p>
    <w:p w14:paraId="08ED9D8F" w14:textId="2DD9C5B2" w:rsidR="00891D60" w:rsidRDefault="00891D60" w:rsidP="00891D60">
      <w:pPr>
        <w:pStyle w:val="Heading2"/>
      </w:pPr>
      <w:bookmarkStart w:id="46" w:name="_Toc107497946"/>
      <w:r>
        <w:t>4.2</w:t>
      </w:r>
      <w:r>
        <w:tab/>
        <w:t>Efficiency</w:t>
      </w:r>
      <w:bookmarkEnd w:id="46"/>
    </w:p>
    <w:p w14:paraId="6111B589" w14:textId="7C668C07" w:rsidR="00891D60" w:rsidRDefault="0039016B" w:rsidP="00891D60">
      <w:pPr>
        <w:rPr>
          <w:lang w:val="en-US"/>
        </w:rPr>
      </w:pPr>
      <w:r>
        <w:rPr>
          <w:noProof/>
          <w:lang w:val="en-US"/>
        </w:rPr>
        <mc:AlternateContent>
          <mc:Choice Requires="wps">
            <w:drawing>
              <wp:anchor distT="0" distB="0" distL="114300" distR="114300" simplePos="0" relativeHeight="251663360" behindDoc="0" locked="0" layoutInCell="1" allowOverlap="1" wp14:anchorId="14585FCD" wp14:editId="0E3C281E">
                <wp:simplePos x="0" y="0"/>
                <wp:positionH relativeFrom="column">
                  <wp:posOffset>0</wp:posOffset>
                </wp:positionH>
                <wp:positionV relativeFrom="paragraph">
                  <wp:posOffset>170215</wp:posOffset>
                </wp:positionV>
                <wp:extent cx="6156960" cy="2692958"/>
                <wp:effectExtent l="0" t="0" r="15240" b="12700"/>
                <wp:wrapNone/>
                <wp:docPr id="3" name="Text Box 3"/>
                <wp:cNvGraphicFramePr/>
                <a:graphic xmlns:a="http://schemas.openxmlformats.org/drawingml/2006/main">
                  <a:graphicData uri="http://schemas.microsoft.com/office/word/2010/wordprocessingShape">
                    <wps:wsp>
                      <wps:cNvSpPr txBox="1"/>
                      <wps:spPr>
                        <a:xfrm>
                          <a:off x="0" y="0"/>
                          <a:ext cx="6156960" cy="2692958"/>
                        </a:xfrm>
                        <a:prstGeom prst="rect">
                          <a:avLst/>
                        </a:prstGeom>
                        <a:solidFill>
                          <a:schemeClr val="accent1">
                            <a:lumMod val="20000"/>
                            <a:lumOff val="80000"/>
                          </a:schemeClr>
                        </a:solidFill>
                        <a:ln w="6350">
                          <a:solidFill>
                            <a:prstClr val="black"/>
                          </a:solidFill>
                        </a:ln>
                      </wps:spPr>
                      <wps:txbx>
                        <w:txbxContent>
                          <w:p w14:paraId="1B36C92B" w14:textId="211B8C1D" w:rsidR="00891D60" w:rsidRPr="0039016B" w:rsidRDefault="00951A93" w:rsidP="00951A93">
                            <w:pPr>
                              <w:spacing w:line="276" w:lineRule="auto"/>
                              <w:jc w:val="both"/>
                            </w:pPr>
                            <w:r w:rsidRPr="0039016B">
                              <w:t xml:space="preserve">Despite the disruptions caused by the COVID-19 pandemic, project resources were well-used, </w:t>
                            </w:r>
                            <w:r w:rsidR="007540D0">
                              <w:t xml:space="preserve">activities were </w:t>
                            </w:r>
                            <w:r w:rsidRPr="0039016B">
                              <w:t xml:space="preserve">delivered according to plan and </w:t>
                            </w:r>
                            <w:r w:rsidR="007540D0">
                              <w:t xml:space="preserve">the project was </w:t>
                            </w:r>
                            <w:r w:rsidRPr="0039016B">
                              <w:t xml:space="preserve">completed within </w:t>
                            </w:r>
                            <w:r w:rsidR="007540D0">
                              <w:t xml:space="preserve">its projected </w:t>
                            </w:r>
                            <w:r w:rsidRPr="0039016B">
                              <w:t xml:space="preserve">timeframe.  The scope of the project was expanded due to the savings realized from switching to hybrid and virtual formats.  As well, the project was able to mobilize additional support to scale-up the project and its activities.  </w:t>
                            </w:r>
                            <w:r w:rsidR="006315AF" w:rsidRPr="0039016B">
                              <w:t xml:space="preserve">The project was successful in improving its operational efficiency in various ways whether it was by moving forward with motivated collaborators, linking key experts with researchers in the field at the appropriate times, developing an implementation and monitoring plan that was appropriate, realistic, and provided guidance along the way or by taking a collaborative approach that assured buy-in and collective action to achieve the project’s objectives.  From the outset, the three RCs took a collaborative approach to the development of the indices ensuring the best possible harmonization of the methodologies used to </w:t>
                            </w:r>
                            <w:r w:rsidR="007540D0">
                              <w:t xml:space="preserve">create </w:t>
                            </w:r>
                            <w:r w:rsidR="006315AF" w:rsidRPr="0039016B">
                              <w:t xml:space="preserve"> the indices.  Collaborations with the </w:t>
                            </w:r>
                            <w:r w:rsidR="005B1D4C" w:rsidRPr="0039016B">
                              <w:t>Joint Research Centre of the E</w:t>
                            </w:r>
                            <w:r w:rsidR="00560CB1">
                              <w:t>C</w:t>
                            </w:r>
                            <w:r w:rsidR="005B1D4C" w:rsidRPr="0039016B">
                              <w:t>, OECD, and other organizations within each of the regions allowed for an exchange of knowledge and ideas and created win-win situations with these organizations and others working in the field of regional integration.</w:t>
                            </w:r>
                          </w:p>
                          <w:p w14:paraId="646ADC18" w14:textId="728A630D" w:rsidR="00381CE7" w:rsidRDefault="00381CE7" w:rsidP="00891D60"/>
                          <w:p w14:paraId="4206DDDD" w14:textId="1C7A2FBE" w:rsidR="00381CE7" w:rsidRDefault="00381CE7" w:rsidP="00891D60"/>
                          <w:p w14:paraId="1686584E" w14:textId="3AF6585E" w:rsidR="00381CE7" w:rsidRDefault="00381CE7" w:rsidP="00891D60"/>
                          <w:p w14:paraId="17A8D230" w14:textId="42942C37" w:rsidR="00381CE7" w:rsidRDefault="00381CE7" w:rsidP="00891D60"/>
                          <w:p w14:paraId="49711D56" w14:textId="137F408A" w:rsidR="00381CE7" w:rsidRDefault="00381CE7" w:rsidP="00891D60"/>
                          <w:p w14:paraId="13DBAEE0" w14:textId="6DD07873" w:rsidR="00381CE7" w:rsidRDefault="00381CE7" w:rsidP="00891D60"/>
                          <w:p w14:paraId="71A9D301" w14:textId="1B10B7B0" w:rsidR="00381CE7" w:rsidRDefault="00381CE7" w:rsidP="00891D60"/>
                          <w:p w14:paraId="6B63AB2F" w14:textId="69AB1884" w:rsidR="00381CE7" w:rsidRDefault="00381CE7" w:rsidP="00891D60"/>
                          <w:p w14:paraId="63D87643" w14:textId="023DE147" w:rsidR="00381CE7" w:rsidRDefault="00381CE7" w:rsidP="00891D60"/>
                          <w:p w14:paraId="1AF81AB7" w14:textId="3B25A19F" w:rsidR="00381CE7" w:rsidRDefault="00381CE7" w:rsidP="00891D60"/>
                          <w:p w14:paraId="2DB611A7" w14:textId="3CCFF2AF" w:rsidR="00381CE7" w:rsidRDefault="00381CE7" w:rsidP="00891D60"/>
                          <w:p w14:paraId="109DF433" w14:textId="16AE0D17" w:rsidR="00381CE7" w:rsidRDefault="00381CE7" w:rsidP="00891D60"/>
                          <w:p w14:paraId="2E38E68D" w14:textId="77777777" w:rsidR="00381CE7" w:rsidRDefault="00381CE7" w:rsidP="00891D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585FCD" id="Text Box 3" o:spid="_x0000_s1028" type="#_x0000_t202" style="position:absolute;margin-left:0;margin-top:13.4pt;width:484.8pt;height:212.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" fillcolor="#d9e2f3 [660]" strokeweight=".5pt">
                <v:textbox>
                  <w:txbxContent>
                    <w:p w14:paraId="1B36C92B" w14:textId="211B8C1D" w:rsidR="00891D60" w:rsidRPr="0039016B" w:rsidRDefault="00951A93" w:rsidP="00951A93">
                      <w:pPr>
                        <w:spacing w:line="276" w:lineRule="auto"/>
                        <w:jc w:val="both"/>
                      </w:pPr>
                      <w:r w:rsidRPr="0039016B">
                        <w:t xml:space="preserve">Despite the disruptions caused by the COVID-19 pandemic, project resources were well-used, </w:t>
                      </w:r>
                      <w:r w:rsidR="007540D0">
                        <w:t xml:space="preserve">activities were </w:t>
                      </w:r>
                      <w:r w:rsidRPr="0039016B">
                        <w:t xml:space="preserve">delivered according to plan and </w:t>
                      </w:r>
                      <w:r w:rsidR="007540D0">
                        <w:t xml:space="preserve">the project was </w:t>
                      </w:r>
                      <w:r w:rsidRPr="0039016B">
                        <w:t xml:space="preserve">completed within </w:t>
                      </w:r>
                      <w:r w:rsidR="007540D0">
                        <w:t xml:space="preserve">its projected </w:t>
                      </w:r>
                      <w:r w:rsidRPr="0039016B">
                        <w:t xml:space="preserve">timeframe.  The scope of the project was expanded due to the savings realized from switching to hybrid and virtual formats.  As well, the project was able to mobilize additional support to scale-up the project and its activities.  </w:t>
                      </w:r>
                      <w:r w:rsidR="006315AF" w:rsidRPr="0039016B">
                        <w:t xml:space="preserve">The project was successful in improving its operational efficiency in various ways whether it was by moving forward with motivated collaborators, linking key experts with researchers in the field at the appropriate times, developing an implementation and monitoring plan that was appropriate, realistic, and provided guidance along the way or by taking a collaborative approach that assured buy-in and collective action to achieve the project’s objectives.  From the outset, the three RCs took a collaborative approach to the development of the indices ensuring the best possible harmonization of the methodologies used to </w:t>
                      </w:r>
                      <w:r w:rsidR="007540D0">
                        <w:t xml:space="preserve">create </w:t>
                      </w:r>
                      <w:r w:rsidR="006315AF" w:rsidRPr="0039016B">
                        <w:t xml:space="preserve"> the indices.  Collaborations with the </w:t>
                      </w:r>
                      <w:r w:rsidR="005B1D4C" w:rsidRPr="0039016B">
                        <w:t>Joint Research Centre of the E</w:t>
                      </w:r>
                      <w:r w:rsidR="00560CB1">
                        <w:t>C</w:t>
                      </w:r>
                      <w:r w:rsidR="005B1D4C" w:rsidRPr="0039016B">
                        <w:t>, OECD, and other organizations within each of the regions allowed for an exchange of knowledge and ideas and created win-win situations with these organizations and others working in the field of regional integration.</w:t>
                      </w:r>
                    </w:p>
                    <w:p w14:paraId="646ADC18" w14:textId="728A630D" w:rsidR="00381CE7" w:rsidRDefault="00381CE7" w:rsidP="00891D60"/>
                    <w:p w14:paraId="4206DDDD" w14:textId="1C7A2FBE" w:rsidR="00381CE7" w:rsidRDefault="00381CE7" w:rsidP="00891D60"/>
                    <w:p w14:paraId="1686584E" w14:textId="3AF6585E" w:rsidR="00381CE7" w:rsidRDefault="00381CE7" w:rsidP="00891D60"/>
                    <w:p w14:paraId="17A8D230" w14:textId="42942C37" w:rsidR="00381CE7" w:rsidRDefault="00381CE7" w:rsidP="00891D60"/>
                    <w:p w14:paraId="49711D56" w14:textId="137F408A" w:rsidR="00381CE7" w:rsidRDefault="00381CE7" w:rsidP="00891D60"/>
                    <w:p w14:paraId="13DBAEE0" w14:textId="6DD07873" w:rsidR="00381CE7" w:rsidRDefault="00381CE7" w:rsidP="00891D60"/>
                    <w:p w14:paraId="71A9D301" w14:textId="1B10B7B0" w:rsidR="00381CE7" w:rsidRDefault="00381CE7" w:rsidP="00891D60"/>
                    <w:p w14:paraId="6B63AB2F" w14:textId="69AB1884" w:rsidR="00381CE7" w:rsidRDefault="00381CE7" w:rsidP="00891D60"/>
                    <w:p w14:paraId="63D87643" w14:textId="023DE147" w:rsidR="00381CE7" w:rsidRDefault="00381CE7" w:rsidP="00891D60"/>
                    <w:p w14:paraId="1AF81AB7" w14:textId="3B25A19F" w:rsidR="00381CE7" w:rsidRDefault="00381CE7" w:rsidP="00891D60"/>
                    <w:p w14:paraId="2DB611A7" w14:textId="3CCFF2AF" w:rsidR="00381CE7" w:rsidRDefault="00381CE7" w:rsidP="00891D60"/>
                    <w:p w14:paraId="109DF433" w14:textId="16AE0D17" w:rsidR="00381CE7" w:rsidRDefault="00381CE7" w:rsidP="00891D60"/>
                    <w:p w14:paraId="2E38E68D" w14:textId="77777777" w:rsidR="00381CE7" w:rsidRDefault="00381CE7" w:rsidP="00891D60"/>
                  </w:txbxContent>
                </v:textbox>
              </v:shape>
            </w:pict>
          </mc:Fallback>
        </mc:AlternateContent>
      </w:r>
    </w:p>
    <w:p w14:paraId="3F6929E3" w14:textId="1DB679AC" w:rsidR="00891D60" w:rsidRPr="00891D60" w:rsidRDefault="00891D60" w:rsidP="00891D60">
      <w:pPr>
        <w:rPr>
          <w:lang w:val="en-US"/>
        </w:rPr>
      </w:pPr>
    </w:p>
    <w:p w14:paraId="174CCACF" w14:textId="5A3A0600" w:rsidR="00083904" w:rsidRDefault="00083904">
      <w:pPr>
        <w:spacing w:line="276" w:lineRule="auto"/>
        <w:jc w:val="both"/>
        <w:rPr>
          <w:color w:val="000000" w:themeColor="text1"/>
          <w:sz w:val="20"/>
          <w:szCs w:val="20"/>
        </w:rPr>
      </w:pPr>
    </w:p>
    <w:p w14:paraId="7F050570" w14:textId="7EAE98EA" w:rsidR="00891D60" w:rsidRDefault="00891D60">
      <w:pPr>
        <w:spacing w:line="276" w:lineRule="auto"/>
        <w:jc w:val="both"/>
        <w:rPr>
          <w:color w:val="000000" w:themeColor="text1"/>
          <w:sz w:val="20"/>
          <w:szCs w:val="20"/>
        </w:rPr>
      </w:pPr>
    </w:p>
    <w:p w14:paraId="0B2D3356" w14:textId="60171420" w:rsidR="00891D60" w:rsidRDefault="00891D60">
      <w:pPr>
        <w:spacing w:line="276" w:lineRule="auto"/>
        <w:jc w:val="both"/>
        <w:rPr>
          <w:color w:val="000000" w:themeColor="text1"/>
          <w:sz w:val="20"/>
          <w:szCs w:val="20"/>
        </w:rPr>
      </w:pPr>
    </w:p>
    <w:p w14:paraId="706BFE11" w14:textId="79FEC856" w:rsidR="00891D60" w:rsidRDefault="00891D60">
      <w:pPr>
        <w:spacing w:line="276" w:lineRule="auto"/>
        <w:jc w:val="both"/>
        <w:rPr>
          <w:color w:val="000000" w:themeColor="text1"/>
          <w:sz w:val="20"/>
          <w:szCs w:val="20"/>
        </w:rPr>
      </w:pPr>
    </w:p>
    <w:p w14:paraId="3E587651" w14:textId="62BFCAA1" w:rsidR="00891D60" w:rsidRDefault="00891D60">
      <w:pPr>
        <w:spacing w:line="276" w:lineRule="auto"/>
        <w:jc w:val="both"/>
        <w:rPr>
          <w:color w:val="000000" w:themeColor="text1"/>
          <w:sz w:val="20"/>
          <w:szCs w:val="20"/>
        </w:rPr>
      </w:pPr>
    </w:p>
    <w:p w14:paraId="72CD6E15" w14:textId="4E051589" w:rsidR="00891D60" w:rsidRDefault="00891D60">
      <w:pPr>
        <w:spacing w:line="276" w:lineRule="auto"/>
        <w:jc w:val="both"/>
        <w:rPr>
          <w:color w:val="000000" w:themeColor="text1"/>
          <w:sz w:val="20"/>
          <w:szCs w:val="20"/>
        </w:rPr>
      </w:pPr>
    </w:p>
    <w:p w14:paraId="341816FD" w14:textId="77777777" w:rsidR="00891D60" w:rsidRDefault="00891D60">
      <w:pPr>
        <w:spacing w:line="276" w:lineRule="auto"/>
        <w:jc w:val="both"/>
        <w:rPr>
          <w:color w:val="000000" w:themeColor="text1"/>
          <w:sz w:val="20"/>
          <w:szCs w:val="20"/>
        </w:rPr>
      </w:pPr>
    </w:p>
    <w:p w14:paraId="2BCD791D" w14:textId="77777777" w:rsidR="00083904" w:rsidRPr="00BB25E6" w:rsidRDefault="00083904">
      <w:pPr>
        <w:spacing w:line="276" w:lineRule="auto"/>
        <w:jc w:val="both"/>
        <w:rPr>
          <w:color w:val="000000" w:themeColor="text1"/>
          <w:sz w:val="20"/>
          <w:szCs w:val="20"/>
        </w:rPr>
      </w:pPr>
    </w:p>
    <w:p w14:paraId="6317BD0E" w14:textId="20BCA717" w:rsidR="005D6F9A" w:rsidRDefault="005D6F9A">
      <w:pPr>
        <w:spacing w:line="276" w:lineRule="auto"/>
        <w:jc w:val="both"/>
        <w:rPr>
          <w:color w:val="000000" w:themeColor="text1"/>
          <w:sz w:val="20"/>
          <w:szCs w:val="20"/>
        </w:rPr>
      </w:pPr>
    </w:p>
    <w:p w14:paraId="0062F181" w14:textId="6ED794AA" w:rsidR="005D6F9A" w:rsidRDefault="005D6F9A">
      <w:pPr>
        <w:spacing w:line="276" w:lineRule="auto"/>
        <w:jc w:val="both"/>
        <w:rPr>
          <w:color w:val="000000" w:themeColor="text1"/>
          <w:sz w:val="20"/>
          <w:szCs w:val="20"/>
        </w:rPr>
      </w:pPr>
    </w:p>
    <w:p w14:paraId="5F6F1D71" w14:textId="57F175BB" w:rsidR="005D6F9A" w:rsidRDefault="005D6F9A">
      <w:pPr>
        <w:spacing w:line="276" w:lineRule="auto"/>
        <w:jc w:val="both"/>
        <w:rPr>
          <w:color w:val="000000" w:themeColor="text1"/>
          <w:sz w:val="20"/>
          <w:szCs w:val="20"/>
        </w:rPr>
      </w:pPr>
    </w:p>
    <w:p w14:paraId="653E5DD9" w14:textId="24A342A6" w:rsidR="00381CE7" w:rsidRDefault="00381CE7">
      <w:pPr>
        <w:spacing w:line="276" w:lineRule="auto"/>
        <w:jc w:val="both"/>
        <w:rPr>
          <w:color w:val="000000" w:themeColor="text1"/>
          <w:sz w:val="20"/>
          <w:szCs w:val="20"/>
        </w:rPr>
      </w:pPr>
    </w:p>
    <w:p w14:paraId="2640949A" w14:textId="16919790" w:rsidR="00381CE7" w:rsidRDefault="00381CE7">
      <w:pPr>
        <w:spacing w:line="276" w:lineRule="auto"/>
        <w:jc w:val="both"/>
        <w:rPr>
          <w:color w:val="000000" w:themeColor="text1"/>
          <w:sz w:val="20"/>
          <w:szCs w:val="20"/>
        </w:rPr>
      </w:pPr>
    </w:p>
    <w:p w14:paraId="5C6FC7BF" w14:textId="77777777" w:rsidR="0039016B" w:rsidRDefault="0039016B">
      <w:pPr>
        <w:spacing w:line="276" w:lineRule="auto"/>
        <w:jc w:val="both"/>
        <w:rPr>
          <w:i/>
          <w:iCs/>
          <w:sz w:val="20"/>
          <w:szCs w:val="20"/>
        </w:rPr>
      </w:pPr>
    </w:p>
    <w:p w14:paraId="527EA8EF" w14:textId="77777777" w:rsidR="0039016B" w:rsidRDefault="0039016B">
      <w:pPr>
        <w:spacing w:line="276" w:lineRule="auto"/>
        <w:jc w:val="both"/>
        <w:rPr>
          <w:i/>
          <w:iCs/>
          <w:sz w:val="20"/>
          <w:szCs w:val="20"/>
        </w:rPr>
      </w:pPr>
    </w:p>
    <w:p w14:paraId="6A702AF4" w14:textId="64775ED9" w:rsidR="00381CE7" w:rsidRPr="0039016B" w:rsidRDefault="00381CE7">
      <w:pPr>
        <w:spacing w:line="276" w:lineRule="auto"/>
        <w:jc w:val="both"/>
        <w:rPr>
          <w:i/>
          <w:iCs/>
        </w:rPr>
      </w:pPr>
      <w:r w:rsidRPr="0039016B">
        <w:rPr>
          <w:i/>
          <w:iCs/>
        </w:rPr>
        <w:t xml:space="preserve">This section discusses </w:t>
      </w:r>
      <w:r w:rsidR="006C6389" w:rsidRPr="0039016B">
        <w:rPr>
          <w:i/>
          <w:iCs/>
        </w:rPr>
        <w:t xml:space="preserve">how well the project used its resources.  It examines whether the project was implemented as planned, whether additional support was provided to overcome implementation challenges and to what extent and in what ways was </w:t>
      </w:r>
      <w:r w:rsidR="00A61838" w:rsidRPr="0039016B">
        <w:rPr>
          <w:i/>
          <w:iCs/>
        </w:rPr>
        <w:t xml:space="preserve">the project </w:t>
      </w:r>
      <w:r w:rsidR="006C6389" w:rsidRPr="0039016B">
        <w:rPr>
          <w:i/>
          <w:iCs/>
        </w:rPr>
        <w:t xml:space="preserve">successful in improving its operational efficiency.  This section also analyses the extent to which synergies or complementary efforts within EAC, </w:t>
      </w:r>
      <w:r w:rsidR="006C6389" w:rsidRPr="0039016B">
        <w:rPr>
          <w:i/>
          <w:iCs/>
        </w:rPr>
        <w:lastRenderedPageBreak/>
        <w:t>ESCWA and ESCAP or with other partners and relevant entities created efficiencies in the implementation of the project.</w:t>
      </w:r>
    </w:p>
    <w:p w14:paraId="7BB174F8" w14:textId="77777777" w:rsidR="0039016B" w:rsidRPr="0039016B" w:rsidRDefault="0039016B">
      <w:pPr>
        <w:spacing w:line="276" w:lineRule="auto"/>
        <w:jc w:val="both"/>
        <w:rPr>
          <w:i/>
          <w:iCs/>
        </w:rPr>
      </w:pPr>
    </w:p>
    <w:p w14:paraId="601BD298" w14:textId="10BD7B1A" w:rsidR="00381CE7" w:rsidRPr="0039016B" w:rsidRDefault="00381CE7">
      <w:pPr>
        <w:spacing w:line="276" w:lineRule="auto"/>
        <w:jc w:val="both"/>
        <w:rPr>
          <w:b/>
          <w:bCs/>
          <w:color w:val="0070C0"/>
        </w:rPr>
      </w:pPr>
      <w:r w:rsidRPr="0039016B">
        <w:rPr>
          <w:b/>
          <w:bCs/>
          <w:color w:val="0070C0"/>
        </w:rPr>
        <w:t xml:space="preserve">Finding 8:  </w:t>
      </w:r>
      <w:r w:rsidR="000B00BA" w:rsidRPr="0039016B">
        <w:rPr>
          <w:b/>
          <w:bCs/>
          <w:color w:val="0070C0"/>
        </w:rPr>
        <w:t xml:space="preserve">Despite the </w:t>
      </w:r>
      <w:r w:rsidR="00951A93" w:rsidRPr="0039016B">
        <w:rPr>
          <w:b/>
          <w:bCs/>
          <w:color w:val="0070C0"/>
        </w:rPr>
        <w:t>disruptions</w:t>
      </w:r>
      <w:r w:rsidR="000B00BA" w:rsidRPr="0039016B">
        <w:rPr>
          <w:b/>
          <w:bCs/>
          <w:color w:val="0070C0"/>
        </w:rPr>
        <w:t xml:space="preserve"> caused by the COVID-19 pandemic, project resources were well used</w:t>
      </w:r>
      <w:r w:rsidR="00B57F34" w:rsidRPr="0039016B">
        <w:rPr>
          <w:b/>
          <w:bCs/>
          <w:color w:val="0070C0"/>
        </w:rPr>
        <w:t xml:space="preserve">, </w:t>
      </w:r>
      <w:r w:rsidR="007540D0">
        <w:rPr>
          <w:b/>
          <w:bCs/>
          <w:color w:val="0070C0"/>
        </w:rPr>
        <w:t xml:space="preserve">activities </w:t>
      </w:r>
      <w:r w:rsidR="00B57F34" w:rsidRPr="0039016B">
        <w:rPr>
          <w:b/>
          <w:bCs/>
          <w:color w:val="0070C0"/>
        </w:rPr>
        <w:t xml:space="preserve">delivered according to plan, and </w:t>
      </w:r>
      <w:r w:rsidR="002B002D">
        <w:rPr>
          <w:b/>
          <w:bCs/>
          <w:color w:val="0070C0"/>
        </w:rPr>
        <w:t xml:space="preserve">the project was </w:t>
      </w:r>
      <w:r w:rsidR="00B57F34" w:rsidRPr="0039016B">
        <w:rPr>
          <w:b/>
          <w:bCs/>
          <w:color w:val="0070C0"/>
        </w:rPr>
        <w:t xml:space="preserve">completed within </w:t>
      </w:r>
      <w:r w:rsidR="002B002D">
        <w:rPr>
          <w:b/>
          <w:bCs/>
          <w:color w:val="0070C0"/>
        </w:rPr>
        <w:t>its projected</w:t>
      </w:r>
      <w:r w:rsidR="00B57F34" w:rsidRPr="0039016B">
        <w:rPr>
          <w:b/>
          <w:bCs/>
          <w:color w:val="0070C0"/>
        </w:rPr>
        <w:t xml:space="preserve"> timeframe.  The scope of the project was expanded due to the savings realized from switching to hybrid and virtual formats.  As well</w:t>
      </w:r>
      <w:r w:rsidR="0054092D" w:rsidRPr="0039016B">
        <w:rPr>
          <w:b/>
          <w:bCs/>
          <w:color w:val="0070C0"/>
        </w:rPr>
        <w:t xml:space="preserve">, </w:t>
      </w:r>
      <w:r w:rsidR="00B57F34" w:rsidRPr="0039016B">
        <w:rPr>
          <w:b/>
          <w:bCs/>
          <w:color w:val="0070C0"/>
        </w:rPr>
        <w:t>the project was able to mobilize additional support to scale-up the project and its activities.</w:t>
      </w:r>
    </w:p>
    <w:p w14:paraId="1F677B57" w14:textId="5FF3858E" w:rsidR="005C3127" w:rsidRPr="0039016B" w:rsidRDefault="005C3127">
      <w:pPr>
        <w:spacing w:line="276" w:lineRule="auto"/>
        <w:jc w:val="both"/>
        <w:rPr>
          <w:b/>
          <w:bCs/>
          <w:color w:val="0070C0"/>
        </w:rPr>
      </w:pPr>
    </w:p>
    <w:p w14:paraId="63C8B240" w14:textId="591C577C" w:rsidR="00A52F67" w:rsidRPr="0039016B" w:rsidRDefault="0054092D">
      <w:pPr>
        <w:spacing w:line="276" w:lineRule="auto"/>
        <w:jc w:val="both"/>
        <w:rPr>
          <w:color w:val="000000" w:themeColor="text1"/>
        </w:rPr>
      </w:pPr>
      <w:r w:rsidRPr="0039016B">
        <w:rPr>
          <w:color w:val="000000" w:themeColor="text1"/>
        </w:rPr>
        <w:t xml:space="preserve">The project progressed steadily from year 1 (2018) to year 4 (2021) </w:t>
      </w:r>
      <w:r w:rsidR="0059606D" w:rsidRPr="0039016B">
        <w:rPr>
          <w:color w:val="000000" w:themeColor="text1"/>
        </w:rPr>
        <w:t>successfully completing</w:t>
      </w:r>
      <w:r w:rsidRPr="0039016B">
        <w:rPr>
          <w:color w:val="000000" w:themeColor="text1"/>
        </w:rPr>
        <w:t xml:space="preserve"> all activities except for the last activity of organizing two national review meetings to assess the progress of implementing action plans to improve selected country’s integration performance against their roadmap. </w:t>
      </w:r>
      <w:r w:rsidR="00FE2481" w:rsidRPr="0039016B">
        <w:rPr>
          <w:color w:val="000000" w:themeColor="text1"/>
        </w:rPr>
        <w:t xml:space="preserve">As the timeline for this activity had elapsed, this activity will be completed post project through other budgetary resources.  </w:t>
      </w:r>
      <w:r w:rsidR="001140A5" w:rsidRPr="0039016B">
        <w:rPr>
          <w:color w:val="000000" w:themeColor="text1"/>
        </w:rPr>
        <w:t xml:space="preserve">Implementation from year 1 began slowly with 55.3% of the planned activities completed by year-end.  This was largely due to unforeseen work in ensuring that the methodologies to be used in each of the indices were developed </w:t>
      </w:r>
      <w:r w:rsidR="0059606D" w:rsidRPr="0039016B">
        <w:rPr>
          <w:color w:val="000000" w:themeColor="text1"/>
        </w:rPr>
        <w:t>and/or improve</w:t>
      </w:r>
      <w:r w:rsidR="00FE2481" w:rsidRPr="0039016B">
        <w:rPr>
          <w:color w:val="000000" w:themeColor="text1"/>
        </w:rPr>
        <w:t>d</w:t>
      </w:r>
      <w:r w:rsidR="0059606D" w:rsidRPr="0039016B">
        <w:rPr>
          <w:color w:val="000000" w:themeColor="text1"/>
        </w:rPr>
        <w:t xml:space="preserve"> properly </w:t>
      </w:r>
      <w:proofErr w:type="gramStart"/>
      <w:r w:rsidR="0059606D" w:rsidRPr="0039016B">
        <w:rPr>
          <w:color w:val="000000" w:themeColor="text1"/>
        </w:rPr>
        <w:t>so as to</w:t>
      </w:r>
      <w:proofErr w:type="gramEnd"/>
      <w:r w:rsidR="0059606D" w:rsidRPr="0039016B">
        <w:rPr>
          <w:color w:val="000000" w:themeColor="text1"/>
        </w:rPr>
        <w:t xml:space="preserve"> ensure the effective implementation of the project.  Years 2 (2019) and 3 (2020) saw the implementation rate increase </w:t>
      </w:r>
      <w:r w:rsidR="00A10E28" w:rsidRPr="0039016B">
        <w:rPr>
          <w:color w:val="000000" w:themeColor="text1"/>
        </w:rPr>
        <w:t xml:space="preserve">to </w:t>
      </w:r>
      <w:r w:rsidR="00FE2481" w:rsidRPr="0039016B">
        <w:rPr>
          <w:color w:val="000000" w:themeColor="text1"/>
        </w:rPr>
        <w:t xml:space="preserve">70% and 78% respectively and with </w:t>
      </w:r>
      <w:r w:rsidR="00A10E28" w:rsidRPr="0039016B">
        <w:rPr>
          <w:color w:val="000000" w:themeColor="text1"/>
        </w:rPr>
        <w:t xml:space="preserve">a </w:t>
      </w:r>
      <w:r w:rsidR="00FE2481" w:rsidRPr="0039016B">
        <w:rPr>
          <w:color w:val="000000" w:themeColor="text1"/>
        </w:rPr>
        <w:t xml:space="preserve">no-cost six-month extension in Year 4 the project was completed.  </w:t>
      </w:r>
      <w:r w:rsidR="00FA451B" w:rsidRPr="0039016B">
        <w:rPr>
          <w:color w:val="000000" w:themeColor="text1"/>
        </w:rPr>
        <w:t xml:space="preserve">Delays were experienced in finalizing the </w:t>
      </w:r>
      <w:r w:rsidR="00560CB1">
        <w:rPr>
          <w:color w:val="000000" w:themeColor="text1"/>
        </w:rPr>
        <w:t xml:space="preserve">2 </w:t>
      </w:r>
      <w:r w:rsidR="00FA451B" w:rsidRPr="0039016B">
        <w:rPr>
          <w:color w:val="000000" w:themeColor="text1"/>
        </w:rPr>
        <w:t>pilot countries in</w:t>
      </w:r>
      <w:r w:rsidR="00560CB1">
        <w:rPr>
          <w:color w:val="000000" w:themeColor="text1"/>
        </w:rPr>
        <w:t xml:space="preserve"> each of</w:t>
      </w:r>
      <w:r w:rsidR="00FA451B" w:rsidRPr="0039016B">
        <w:rPr>
          <w:color w:val="000000" w:themeColor="text1"/>
        </w:rPr>
        <w:t xml:space="preserve"> the 3 regions </w:t>
      </w:r>
      <w:r w:rsidR="00560CB1">
        <w:rPr>
          <w:color w:val="000000" w:themeColor="text1"/>
        </w:rPr>
        <w:t>which would</w:t>
      </w:r>
      <w:r w:rsidR="00FA451B" w:rsidRPr="0039016B">
        <w:rPr>
          <w:color w:val="000000" w:themeColor="text1"/>
        </w:rPr>
        <w:t xml:space="preserve"> be provided technical assistance and support </w:t>
      </w:r>
      <w:r w:rsidR="00560CB1">
        <w:rPr>
          <w:color w:val="000000" w:themeColor="text1"/>
        </w:rPr>
        <w:t>to</w:t>
      </w:r>
      <w:r w:rsidR="00FA451B" w:rsidRPr="0039016B">
        <w:rPr>
          <w:color w:val="000000" w:themeColor="text1"/>
        </w:rPr>
        <w:t xml:space="preserve"> develop their national studies, plans and roadmaps for improving performance in regional integration.  </w:t>
      </w:r>
      <w:r w:rsidR="00A10E28" w:rsidRPr="0039016B">
        <w:rPr>
          <w:color w:val="000000" w:themeColor="text1"/>
        </w:rPr>
        <w:t xml:space="preserve">ECA, in consultation with its sub-regional office for Eastern Africa decided to develop a regional action plan for the six countries of the EAC that would also take into consideration national specificities.  ECA also during Year 1 </w:t>
      </w:r>
      <w:r w:rsidR="008F2F03" w:rsidRPr="0039016B">
        <w:rPr>
          <w:color w:val="000000" w:themeColor="text1"/>
        </w:rPr>
        <w:t xml:space="preserve">changed Benin for Burkina Faso due to slow uptake in Benin and </w:t>
      </w:r>
      <w:r w:rsidR="00560CB1">
        <w:rPr>
          <w:color w:val="000000" w:themeColor="text1"/>
        </w:rPr>
        <w:t xml:space="preserve">a </w:t>
      </w:r>
      <w:r w:rsidR="008F2F03" w:rsidRPr="0039016B">
        <w:rPr>
          <w:color w:val="000000" w:themeColor="text1"/>
        </w:rPr>
        <w:t xml:space="preserve">more urgent request from Burkina Faso.  Similarly, ESCWA changed its target countries to Jordan and Morocco.  ESCAP took longer to find the right collaborators for its target countries finally settling on Pakistan and the Philippines for the reasons mentioned previously.   </w:t>
      </w:r>
    </w:p>
    <w:p w14:paraId="1DDA9AE7" w14:textId="77777777" w:rsidR="00A52F67" w:rsidRDefault="00A52F67">
      <w:pPr>
        <w:spacing w:line="276" w:lineRule="auto"/>
        <w:jc w:val="both"/>
        <w:rPr>
          <w:color w:val="000000" w:themeColor="text1"/>
          <w:sz w:val="20"/>
          <w:szCs w:val="20"/>
        </w:rPr>
      </w:pPr>
    </w:p>
    <w:p w14:paraId="2044224E" w14:textId="78010F5B" w:rsidR="00B57F34" w:rsidRPr="0039016B" w:rsidRDefault="00A52F67">
      <w:pPr>
        <w:spacing w:line="276" w:lineRule="auto"/>
        <w:jc w:val="both"/>
        <w:rPr>
          <w:color w:val="000000" w:themeColor="text1"/>
        </w:rPr>
      </w:pPr>
      <w:r w:rsidRPr="0039016B">
        <w:rPr>
          <w:color w:val="000000" w:themeColor="text1"/>
        </w:rPr>
        <w:t xml:space="preserve">As COVID-19 interrupted the world in the first quarter of 2020, the project needed to </w:t>
      </w:r>
      <w:r w:rsidR="003A0863" w:rsidRPr="0039016B">
        <w:rPr>
          <w:color w:val="000000" w:themeColor="text1"/>
        </w:rPr>
        <w:t xml:space="preserve">adjust its capacity-building efforts to virtual </w:t>
      </w:r>
      <w:r w:rsidR="002B002D">
        <w:rPr>
          <w:color w:val="000000" w:themeColor="text1"/>
        </w:rPr>
        <w:t xml:space="preserve">and </w:t>
      </w:r>
      <w:r w:rsidR="003A0863" w:rsidRPr="0039016B">
        <w:rPr>
          <w:color w:val="000000" w:themeColor="text1"/>
        </w:rPr>
        <w:t xml:space="preserve">on-line formats.  </w:t>
      </w:r>
      <w:r w:rsidR="00E516F5" w:rsidRPr="0039016B">
        <w:rPr>
          <w:color w:val="000000" w:themeColor="text1"/>
        </w:rPr>
        <w:t>This resulted in savings in the budget line</w:t>
      </w:r>
      <w:r w:rsidR="00F26AC8" w:rsidRPr="0039016B">
        <w:rPr>
          <w:color w:val="000000" w:themeColor="text1"/>
        </w:rPr>
        <w:t xml:space="preserve">s </w:t>
      </w:r>
      <w:r w:rsidR="00E516F5" w:rsidRPr="0039016B">
        <w:rPr>
          <w:color w:val="000000" w:themeColor="text1"/>
        </w:rPr>
        <w:t>of Workshops/Study Tours (please see Table 1 above) of</w:t>
      </w:r>
      <w:r w:rsidR="00560CB1">
        <w:rPr>
          <w:color w:val="000000" w:themeColor="text1"/>
        </w:rPr>
        <w:t xml:space="preserve"> approximately</w:t>
      </w:r>
      <w:r w:rsidR="00E516F5" w:rsidRPr="0039016B">
        <w:rPr>
          <w:color w:val="000000" w:themeColor="text1"/>
        </w:rPr>
        <w:t xml:space="preserve"> US$222,000 </w:t>
      </w:r>
      <w:r w:rsidR="00F26AC8" w:rsidRPr="0039016B">
        <w:rPr>
          <w:color w:val="000000" w:themeColor="text1"/>
        </w:rPr>
        <w:t>and Staff Travel of US$25,000.  These savings were then used to expand the project in the manner described in Finding</w:t>
      </w:r>
      <w:r w:rsidR="00257789">
        <w:rPr>
          <w:color w:val="000000" w:themeColor="text1"/>
        </w:rPr>
        <w:t xml:space="preserve">s 4 and 6 </w:t>
      </w:r>
      <w:r w:rsidR="00F26AC8" w:rsidRPr="0039016B">
        <w:rPr>
          <w:color w:val="000000" w:themeColor="text1"/>
        </w:rPr>
        <w:t xml:space="preserve">above through the hiring of consultants and experts and for contractual services.  </w:t>
      </w:r>
      <w:r w:rsidR="00B84ED7" w:rsidRPr="0039016B">
        <w:rPr>
          <w:color w:val="000000" w:themeColor="text1"/>
        </w:rPr>
        <w:t xml:space="preserve">For ECA, these funds were used to add the digital trade integration component.  ESCWA funded the consultancies for monitoring the COVID-19 impact on economic integration and work on </w:t>
      </w:r>
      <w:r w:rsidR="00257789">
        <w:rPr>
          <w:color w:val="000000" w:themeColor="text1"/>
        </w:rPr>
        <w:t xml:space="preserve">a </w:t>
      </w:r>
      <w:r w:rsidR="00B84ED7" w:rsidRPr="0039016B">
        <w:rPr>
          <w:color w:val="000000" w:themeColor="text1"/>
        </w:rPr>
        <w:t xml:space="preserve">stimulus programmer of selected Arab countries and ESCAP was able to cover consultancy costs to develop capacity building tools and </w:t>
      </w:r>
      <w:r w:rsidR="00257789">
        <w:rPr>
          <w:color w:val="000000" w:themeColor="text1"/>
        </w:rPr>
        <w:t>to</w:t>
      </w:r>
      <w:r w:rsidR="00B84ED7" w:rsidRPr="0039016B">
        <w:rPr>
          <w:color w:val="000000" w:themeColor="text1"/>
        </w:rPr>
        <w:t xml:space="preserve"> </w:t>
      </w:r>
      <w:r w:rsidR="00257789" w:rsidRPr="0039016B">
        <w:rPr>
          <w:color w:val="000000" w:themeColor="text1"/>
        </w:rPr>
        <w:t>improv</w:t>
      </w:r>
      <w:r w:rsidR="00257789">
        <w:rPr>
          <w:color w:val="000000" w:themeColor="text1"/>
        </w:rPr>
        <w:t xml:space="preserve">e </w:t>
      </w:r>
      <w:r w:rsidR="00257789" w:rsidRPr="0039016B">
        <w:rPr>
          <w:color w:val="000000" w:themeColor="text1"/>
        </w:rPr>
        <w:t>and</w:t>
      </w:r>
      <w:r w:rsidR="00B84ED7" w:rsidRPr="0039016B">
        <w:rPr>
          <w:color w:val="000000" w:themeColor="text1"/>
        </w:rPr>
        <w:t xml:space="preserve"> updat</w:t>
      </w:r>
      <w:r w:rsidR="00257789">
        <w:rPr>
          <w:color w:val="000000" w:themeColor="text1"/>
        </w:rPr>
        <w:t>e</w:t>
      </w:r>
      <w:r w:rsidR="00B84ED7" w:rsidRPr="0039016B">
        <w:rPr>
          <w:color w:val="000000" w:themeColor="text1"/>
        </w:rPr>
        <w:t xml:space="preserve"> </w:t>
      </w:r>
      <w:proofErr w:type="spellStart"/>
      <w:r w:rsidR="00B84ED7" w:rsidRPr="0039016B">
        <w:rPr>
          <w:color w:val="000000" w:themeColor="text1"/>
        </w:rPr>
        <w:t>DigiSRII</w:t>
      </w:r>
      <w:proofErr w:type="spellEnd"/>
      <w:r w:rsidR="00B84ED7" w:rsidRPr="0039016B">
        <w:rPr>
          <w:color w:val="000000" w:themeColor="text1"/>
        </w:rPr>
        <w:t xml:space="preserve"> techniques and databases.  </w:t>
      </w:r>
      <w:r w:rsidR="000D7E79" w:rsidRPr="0039016B">
        <w:rPr>
          <w:color w:val="000000" w:themeColor="text1"/>
        </w:rPr>
        <w:t>During the implementation of the project, it was recognized that the budget allocation for the development of the web platforms w</w:t>
      </w:r>
      <w:r w:rsidR="00257789">
        <w:rPr>
          <w:color w:val="000000" w:themeColor="text1"/>
        </w:rPr>
        <w:t>as</w:t>
      </w:r>
      <w:r w:rsidR="000D7E79" w:rsidRPr="0039016B">
        <w:rPr>
          <w:color w:val="000000" w:themeColor="text1"/>
        </w:rPr>
        <w:t xml:space="preserve"> </w:t>
      </w:r>
      <w:proofErr w:type="gramStart"/>
      <w:r w:rsidR="000D7E79" w:rsidRPr="0039016B">
        <w:rPr>
          <w:color w:val="000000" w:themeColor="text1"/>
        </w:rPr>
        <w:t>limited</w:t>
      </w:r>
      <w:proofErr w:type="gramEnd"/>
      <w:r w:rsidR="000D7E79" w:rsidRPr="0039016B">
        <w:rPr>
          <w:color w:val="000000" w:themeColor="text1"/>
        </w:rPr>
        <w:t xml:space="preserve"> and adjustments needed to be made to cover the actual costs.  </w:t>
      </w:r>
      <w:r w:rsidR="00B84ED7" w:rsidRPr="0039016B">
        <w:rPr>
          <w:color w:val="000000" w:themeColor="text1"/>
        </w:rPr>
        <w:t>40 thousand USD was transferred from Other Staff Costs to cover this deficit.</w:t>
      </w:r>
    </w:p>
    <w:p w14:paraId="22BC7DE1" w14:textId="3435F363" w:rsidR="00B84ED7" w:rsidRPr="0039016B" w:rsidRDefault="00B84ED7">
      <w:pPr>
        <w:spacing w:line="276" w:lineRule="auto"/>
        <w:jc w:val="both"/>
        <w:rPr>
          <w:color w:val="000000" w:themeColor="text1"/>
        </w:rPr>
      </w:pPr>
    </w:p>
    <w:p w14:paraId="14C6DDDB" w14:textId="10851C4F" w:rsidR="00B84ED7" w:rsidRPr="0039016B" w:rsidRDefault="006C1E45">
      <w:pPr>
        <w:spacing w:line="276" w:lineRule="auto"/>
        <w:jc w:val="both"/>
        <w:rPr>
          <w:color w:val="000000" w:themeColor="text1"/>
        </w:rPr>
      </w:pPr>
      <w:r w:rsidRPr="0039016B">
        <w:rPr>
          <w:color w:val="000000" w:themeColor="text1"/>
        </w:rPr>
        <w:t>Throughout the implementation of the project, extra-budgetary resources were mobilized and used to supplement the project budget and provide support for key activities that expanded the project</w:t>
      </w:r>
      <w:r w:rsidR="00257789">
        <w:rPr>
          <w:color w:val="000000" w:themeColor="text1"/>
        </w:rPr>
        <w:t>’</w:t>
      </w:r>
      <w:r w:rsidRPr="0039016B">
        <w:rPr>
          <w:color w:val="000000" w:themeColor="text1"/>
        </w:rPr>
        <w:t xml:space="preserve">s scope.  </w:t>
      </w:r>
      <w:r w:rsidRPr="0039016B">
        <w:rPr>
          <w:color w:val="000000" w:themeColor="text1"/>
        </w:rPr>
        <w:lastRenderedPageBreak/>
        <w:t>Table 3 identifies the additional resources mobilized.</w:t>
      </w:r>
      <w:r w:rsidR="002B3092" w:rsidRPr="0039016B">
        <w:rPr>
          <w:color w:val="000000" w:themeColor="text1"/>
        </w:rPr>
        <w:t xml:space="preserve">  The additional leveraging of US$323,500 represents a 40% increase of resources mobilized for this project and illustrates the synergies created between this </w:t>
      </w:r>
      <w:r w:rsidR="00BD13D0" w:rsidRPr="0039016B">
        <w:rPr>
          <w:color w:val="000000" w:themeColor="text1"/>
        </w:rPr>
        <w:t>project and other initiatives as well as the growing interest in the use of regional indices to improve the performance of regional integration.</w:t>
      </w:r>
    </w:p>
    <w:p w14:paraId="7B9BF444" w14:textId="28F6BF54" w:rsidR="006C1E45" w:rsidRDefault="006C1E45">
      <w:pPr>
        <w:spacing w:line="276" w:lineRule="auto"/>
        <w:jc w:val="both"/>
        <w:rPr>
          <w:color w:val="000000" w:themeColor="text1"/>
          <w:sz w:val="20"/>
          <w:szCs w:val="20"/>
        </w:rPr>
      </w:pPr>
    </w:p>
    <w:p w14:paraId="1D16BF47" w14:textId="3FDDCCBB" w:rsidR="006C1E45" w:rsidRPr="00257789" w:rsidRDefault="006C1E45" w:rsidP="006C1E45">
      <w:pPr>
        <w:pStyle w:val="Caption"/>
        <w:rPr>
          <w:sz w:val="20"/>
          <w:szCs w:val="20"/>
        </w:rPr>
      </w:pPr>
      <w:bookmarkStart w:id="47" w:name="_Toc107348245"/>
      <w:bookmarkStart w:id="48" w:name="_Toc107493185"/>
      <w:r w:rsidRPr="00257789">
        <w:rPr>
          <w:sz w:val="20"/>
          <w:szCs w:val="20"/>
        </w:rPr>
        <w:t xml:space="preserve">Table </w:t>
      </w:r>
      <w:r w:rsidRPr="00257789">
        <w:rPr>
          <w:sz w:val="20"/>
          <w:szCs w:val="20"/>
        </w:rPr>
        <w:fldChar w:fldCharType="begin"/>
      </w:r>
      <w:r w:rsidRPr="00257789">
        <w:rPr>
          <w:sz w:val="20"/>
          <w:szCs w:val="20"/>
        </w:rPr>
        <w:instrText xml:space="preserve"> SEQ Table \* ARABIC </w:instrText>
      </w:r>
      <w:r w:rsidRPr="00257789">
        <w:rPr>
          <w:sz w:val="20"/>
          <w:szCs w:val="20"/>
        </w:rPr>
        <w:fldChar w:fldCharType="separate"/>
      </w:r>
      <w:r w:rsidR="0084064E">
        <w:rPr>
          <w:noProof/>
          <w:sz w:val="20"/>
          <w:szCs w:val="20"/>
        </w:rPr>
        <w:t>3</w:t>
      </w:r>
      <w:r w:rsidRPr="00257789">
        <w:rPr>
          <w:sz w:val="20"/>
          <w:szCs w:val="20"/>
        </w:rPr>
        <w:fldChar w:fldCharType="end"/>
      </w:r>
      <w:r w:rsidRPr="00257789">
        <w:rPr>
          <w:sz w:val="20"/>
          <w:szCs w:val="20"/>
        </w:rPr>
        <w:t>:  Financial Leveraging</w:t>
      </w:r>
      <w:r w:rsidR="00AE77AC" w:rsidRPr="00257789">
        <w:rPr>
          <w:sz w:val="20"/>
          <w:szCs w:val="20"/>
        </w:rPr>
        <w:t xml:space="preserve"> (USD)</w:t>
      </w:r>
      <w:bookmarkEnd w:id="47"/>
      <w:bookmarkEnd w:id="48"/>
    </w:p>
    <w:tbl>
      <w:tblPr>
        <w:tblStyle w:val="TableGrid"/>
        <w:tblW w:w="0" w:type="auto"/>
        <w:tblLook w:val="04A0" w:firstRow="1" w:lastRow="0" w:firstColumn="1" w:lastColumn="0" w:noHBand="0" w:noVBand="1"/>
      </w:tblPr>
      <w:tblGrid>
        <w:gridCol w:w="1980"/>
        <w:gridCol w:w="1559"/>
        <w:gridCol w:w="5811"/>
      </w:tblGrid>
      <w:tr w:rsidR="006C1E45" w14:paraId="25090342" w14:textId="77777777" w:rsidTr="00257789">
        <w:tc>
          <w:tcPr>
            <w:tcW w:w="1980" w:type="dxa"/>
            <w:shd w:val="clear" w:color="auto" w:fill="D5DCE4" w:themeFill="text2" w:themeFillTint="33"/>
          </w:tcPr>
          <w:p w14:paraId="0634CAC6" w14:textId="2E559404" w:rsidR="006C1E45" w:rsidRPr="00257789" w:rsidRDefault="006C1E45" w:rsidP="006C1E45">
            <w:pPr>
              <w:jc w:val="center"/>
              <w:rPr>
                <w:b/>
                <w:bCs/>
                <w:sz w:val="20"/>
                <w:szCs w:val="20"/>
              </w:rPr>
            </w:pPr>
            <w:r w:rsidRPr="00257789">
              <w:rPr>
                <w:b/>
                <w:bCs/>
                <w:sz w:val="20"/>
                <w:szCs w:val="20"/>
              </w:rPr>
              <w:t>Donor</w:t>
            </w:r>
          </w:p>
        </w:tc>
        <w:tc>
          <w:tcPr>
            <w:tcW w:w="1559" w:type="dxa"/>
            <w:shd w:val="clear" w:color="auto" w:fill="D5DCE4" w:themeFill="text2" w:themeFillTint="33"/>
          </w:tcPr>
          <w:p w14:paraId="3253D20A" w14:textId="0A021E0C" w:rsidR="006C1E45" w:rsidRPr="00257789" w:rsidRDefault="006C1E45" w:rsidP="006C1E45">
            <w:pPr>
              <w:jc w:val="center"/>
              <w:rPr>
                <w:b/>
                <w:bCs/>
                <w:sz w:val="20"/>
                <w:szCs w:val="20"/>
              </w:rPr>
            </w:pPr>
            <w:r w:rsidRPr="00257789">
              <w:rPr>
                <w:b/>
                <w:bCs/>
                <w:sz w:val="20"/>
                <w:szCs w:val="20"/>
              </w:rPr>
              <w:t>Amount Raised</w:t>
            </w:r>
          </w:p>
        </w:tc>
        <w:tc>
          <w:tcPr>
            <w:tcW w:w="5811" w:type="dxa"/>
            <w:shd w:val="clear" w:color="auto" w:fill="D5DCE4" w:themeFill="text2" w:themeFillTint="33"/>
          </w:tcPr>
          <w:p w14:paraId="54ADA7BE" w14:textId="17D2E998" w:rsidR="006C1E45" w:rsidRPr="00257789" w:rsidRDefault="006C1E45" w:rsidP="006C1E45">
            <w:pPr>
              <w:jc w:val="center"/>
              <w:rPr>
                <w:b/>
                <w:bCs/>
                <w:sz w:val="20"/>
                <w:szCs w:val="20"/>
              </w:rPr>
            </w:pPr>
            <w:r w:rsidRPr="00257789">
              <w:rPr>
                <w:b/>
                <w:bCs/>
                <w:sz w:val="20"/>
                <w:szCs w:val="20"/>
              </w:rPr>
              <w:t>Purpose</w:t>
            </w:r>
          </w:p>
        </w:tc>
      </w:tr>
      <w:tr w:rsidR="006C1E45" w14:paraId="3A2C0DB1" w14:textId="77777777" w:rsidTr="00257789">
        <w:tc>
          <w:tcPr>
            <w:tcW w:w="1980" w:type="dxa"/>
            <w:vAlign w:val="center"/>
          </w:tcPr>
          <w:p w14:paraId="65CECFA5" w14:textId="5E889588" w:rsidR="006C1E45" w:rsidRPr="00257789" w:rsidRDefault="006C1E45" w:rsidP="002B3092">
            <w:pPr>
              <w:rPr>
                <w:sz w:val="20"/>
                <w:szCs w:val="20"/>
              </w:rPr>
            </w:pPr>
            <w:r w:rsidRPr="00257789">
              <w:rPr>
                <w:sz w:val="20"/>
                <w:szCs w:val="20"/>
              </w:rPr>
              <w:t>Gl</w:t>
            </w:r>
            <w:r w:rsidR="00AE77AC" w:rsidRPr="00257789">
              <w:rPr>
                <w:sz w:val="20"/>
                <w:szCs w:val="20"/>
              </w:rPr>
              <w:t>obal Affairs Canada</w:t>
            </w:r>
          </w:p>
        </w:tc>
        <w:tc>
          <w:tcPr>
            <w:tcW w:w="1559" w:type="dxa"/>
            <w:vAlign w:val="center"/>
          </w:tcPr>
          <w:p w14:paraId="4A00D085" w14:textId="44DD8C55" w:rsidR="00AE77AC" w:rsidRPr="00257789" w:rsidRDefault="00AE77AC" w:rsidP="002B3092">
            <w:pPr>
              <w:jc w:val="right"/>
              <w:rPr>
                <w:sz w:val="20"/>
                <w:szCs w:val="20"/>
              </w:rPr>
            </w:pPr>
            <w:r w:rsidRPr="00257789">
              <w:rPr>
                <w:sz w:val="20"/>
                <w:szCs w:val="20"/>
              </w:rPr>
              <w:t>50,000</w:t>
            </w:r>
          </w:p>
        </w:tc>
        <w:tc>
          <w:tcPr>
            <w:tcW w:w="5811" w:type="dxa"/>
          </w:tcPr>
          <w:p w14:paraId="1C4C6785" w14:textId="42205CF3" w:rsidR="006C1E45" w:rsidRPr="00257789" w:rsidRDefault="00AE77AC" w:rsidP="006C1E45">
            <w:pPr>
              <w:rPr>
                <w:sz w:val="20"/>
                <w:szCs w:val="20"/>
              </w:rPr>
            </w:pPr>
            <w:r w:rsidRPr="00257789">
              <w:rPr>
                <w:sz w:val="20"/>
                <w:szCs w:val="20"/>
              </w:rPr>
              <w:t>Development of Regional AfCTA implementation strategy for EAC member States</w:t>
            </w:r>
          </w:p>
        </w:tc>
      </w:tr>
      <w:tr w:rsidR="006C1E45" w14:paraId="2DDA85DC" w14:textId="77777777" w:rsidTr="00257789">
        <w:tc>
          <w:tcPr>
            <w:tcW w:w="1980" w:type="dxa"/>
            <w:vAlign w:val="center"/>
          </w:tcPr>
          <w:p w14:paraId="471617DE" w14:textId="5FDBD722" w:rsidR="00AE77AC" w:rsidRPr="00257789" w:rsidRDefault="00AE77AC" w:rsidP="002B3092">
            <w:pPr>
              <w:rPr>
                <w:sz w:val="20"/>
                <w:szCs w:val="20"/>
              </w:rPr>
            </w:pPr>
            <w:r w:rsidRPr="00257789">
              <w:rPr>
                <w:sz w:val="20"/>
                <w:szCs w:val="20"/>
              </w:rPr>
              <w:t>Global Affairs Canada</w:t>
            </w:r>
          </w:p>
        </w:tc>
        <w:tc>
          <w:tcPr>
            <w:tcW w:w="1559" w:type="dxa"/>
            <w:vAlign w:val="center"/>
          </w:tcPr>
          <w:p w14:paraId="359E6DF3" w14:textId="0A515913" w:rsidR="006C1E45" w:rsidRPr="00257789" w:rsidRDefault="00AE77AC" w:rsidP="002B3092">
            <w:pPr>
              <w:jc w:val="right"/>
              <w:rPr>
                <w:sz w:val="20"/>
                <w:szCs w:val="20"/>
              </w:rPr>
            </w:pPr>
            <w:r w:rsidRPr="00257789">
              <w:rPr>
                <w:sz w:val="20"/>
                <w:szCs w:val="20"/>
              </w:rPr>
              <w:t>250,000</w:t>
            </w:r>
          </w:p>
        </w:tc>
        <w:tc>
          <w:tcPr>
            <w:tcW w:w="5811" w:type="dxa"/>
          </w:tcPr>
          <w:p w14:paraId="19ECD600" w14:textId="56CA21F9" w:rsidR="006C1E45" w:rsidRPr="00257789" w:rsidRDefault="00AE77AC" w:rsidP="006C1E45">
            <w:pPr>
              <w:rPr>
                <w:sz w:val="20"/>
                <w:szCs w:val="20"/>
              </w:rPr>
            </w:pPr>
            <w:r w:rsidRPr="00257789">
              <w:rPr>
                <w:sz w:val="20"/>
                <w:szCs w:val="20"/>
              </w:rPr>
              <w:t>Support for training and research initiative on digital trade regulatory integration in Africa</w:t>
            </w:r>
          </w:p>
        </w:tc>
      </w:tr>
      <w:tr w:rsidR="006C1E45" w14:paraId="5A77DDAA" w14:textId="77777777" w:rsidTr="00257789">
        <w:tc>
          <w:tcPr>
            <w:tcW w:w="1980" w:type="dxa"/>
            <w:vAlign w:val="center"/>
          </w:tcPr>
          <w:p w14:paraId="334E03D1" w14:textId="417C287B" w:rsidR="006C1E45" w:rsidRPr="00257789" w:rsidRDefault="00AE77AC" w:rsidP="002B3092">
            <w:pPr>
              <w:rPr>
                <w:sz w:val="20"/>
                <w:szCs w:val="20"/>
              </w:rPr>
            </w:pPr>
            <w:r w:rsidRPr="00257789">
              <w:rPr>
                <w:sz w:val="20"/>
                <w:szCs w:val="20"/>
              </w:rPr>
              <w:t>European Union</w:t>
            </w:r>
          </w:p>
        </w:tc>
        <w:tc>
          <w:tcPr>
            <w:tcW w:w="1559" w:type="dxa"/>
            <w:vAlign w:val="center"/>
          </w:tcPr>
          <w:p w14:paraId="52F539EC" w14:textId="224EE8BD" w:rsidR="006C1E45" w:rsidRPr="00257789" w:rsidRDefault="00AE77AC" w:rsidP="002B3092">
            <w:pPr>
              <w:jc w:val="right"/>
              <w:rPr>
                <w:sz w:val="20"/>
                <w:szCs w:val="20"/>
              </w:rPr>
            </w:pPr>
            <w:r w:rsidRPr="00257789">
              <w:rPr>
                <w:sz w:val="20"/>
                <w:szCs w:val="20"/>
              </w:rPr>
              <w:t>10,000</w:t>
            </w:r>
          </w:p>
        </w:tc>
        <w:tc>
          <w:tcPr>
            <w:tcW w:w="5811" w:type="dxa"/>
          </w:tcPr>
          <w:p w14:paraId="24BBFA23" w14:textId="24787EDC" w:rsidR="006C1E45" w:rsidRPr="00257789" w:rsidRDefault="002B3092" w:rsidP="006C1E45">
            <w:pPr>
              <w:rPr>
                <w:sz w:val="20"/>
                <w:szCs w:val="20"/>
              </w:rPr>
            </w:pPr>
            <w:r w:rsidRPr="00257789">
              <w:rPr>
                <w:sz w:val="20"/>
                <w:szCs w:val="20"/>
              </w:rPr>
              <w:t>Development of the national AfCTA strategy for Burkina Faso</w:t>
            </w:r>
          </w:p>
        </w:tc>
      </w:tr>
      <w:tr w:rsidR="006C1E45" w14:paraId="30493B29" w14:textId="77777777" w:rsidTr="00257789">
        <w:tc>
          <w:tcPr>
            <w:tcW w:w="1980" w:type="dxa"/>
            <w:vAlign w:val="center"/>
          </w:tcPr>
          <w:p w14:paraId="437FB180" w14:textId="11A93A3A" w:rsidR="006C1E45" w:rsidRPr="00257789" w:rsidRDefault="00AE77AC" w:rsidP="002B3092">
            <w:pPr>
              <w:rPr>
                <w:sz w:val="20"/>
                <w:szCs w:val="20"/>
              </w:rPr>
            </w:pPr>
            <w:r w:rsidRPr="00257789">
              <w:rPr>
                <w:sz w:val="20"/>
                <w:szCs w:val="20"/>
              </w:rPr>
              <w:t>FEALAC</w:t>
            </w:r>
          </w:p>
        </w:tc>
        <w:tc>
          <w:tcPr>
            <w:tcW w:w="1559" w:type="dxa"/>
            <w:vAlign w:val="center"/>
          </w:tcPr>
          <w:p w14:paraId="14C9672D" w14:textId="722695DF" w:rsidR="006C1E45" w:rsidRPr="00257789" w:rsidRDefault="00AE77AC" w:rsidP="002B3092">
            <w:pPr>
              <w:jc w:val="right"/>
              <w:rPr>
                <w:sz w:val="20"/>
                <w:szCs w:val="20"/>
              </w:rPr>
            </w:pPr>
            <w:r w:rsidRPr="00257789">
              <w:rPr>
                <w:sz w:val="20"/>
                <w:szCs w:val="20"/>
              </w:rPr>
              <w:t>13,500</w:t>
            </w:r>
          </w:p>
        </w:tc>
        <w:tc>
          <w:tcPr>
            <w:tcW w:w="5811" w:type="dxa"/>
          </w:tcPr>
          <w:p w14:paraId="0D87DD80" w14:textId="08918CF3" w:rsidR="006C1E45" w:rsidRPr="00257789" w:rsidRDefault="002B3092" w:rsidP="006C1E45">
            <w:pPr>
              <w:rPr>
                <w:sz w:val="20"/>
                <w:szCs w:val="20"/>
              </w:rPr>
            </w:pPr>
            <w:r w:rsidRPr="00257789">
              <w:rPr>
                <w:sz w:val="20"/>
                <w:szCs w:val="20"/>
              </w:rPr>
              <w:t>Improvement to the methodology and data quality of the regional integration indexes for the Asia-Pacific region, particularly for those related to regional value chain integration</w:t>
            </w:r>
          </w:p>
        </w:tc>
      </w:tr>
      <w:tr w:rsidR="00AE77AC" w14:paraId="5AB92EAF" w14:textId="77777777" w:rsidTr="00257789">
        <w:tc>
          <w:tcPr>
            <w:tcW w:w="1980" w:type="dxa"/>
            <w:shd w:val="clear" w:color="auto" w:fill="D5DCE4" w:themeFill="text2" w:themeFillTint="33"/>
          </w:tcPr>
          <w:p w14:paraId="0812BD68" w14:textId="2213BED7" w:rsidR="00AE77AC" w:rsidRPr="00257789" w:rsidRDefault="00AE77AC" w:rsidP="006C1E45">
            <w:pPr>
              <w:rPr>
                <w:sz w:val="20"/>
                <w:szCs w:val="20"/>
              </w:rPr>
            </w:pPr>
            <w:r w:rsidRPr="00257789">
              <w:rPr>
                <w:sz w:val="20"/>
                <w:szCs w:val="20"/>
              </w:rPr>
              <w:t>Total</w:t>
            </w:r>
          </w:p>
        </w:tc>
        <w:tc>
          <w:tcPr>
            <w:tcW w:w="1559" w:type="dxa"/>
            <w:shd w:val="clear" w:color="auto" w:fill="D5DCE4" w:themeFill="text2" w:themeFillTint="33"/>
          </w:tcPr>
          <w:p w14:paraId="51F8FFF8" w14:textId="1C0B2477" w:rsidR="00AE77AC" w:rsidRPr="00257789" w:rsidRDefault="00AE77AC" w:rsidP="00AE77AC">
            <w:pPr>
              <w:jc w:val="right"/>
              <w:rPr>
                <w:sz w:val="20"/>
                <w:szCs w:val="20"/>
              </w:rPr>
            </w:pPr>
            <w:r w:rsidRPr="00257789">
              <w:rPr>
                <w:sz w:val="20"/>
                <w:szCs w:val="20"/>
              </w:rPr>
              <w:t>323,500</w:t>
            </w:r>
          </w:p>
        </w:tc>
        <w:tc>
          <w:tcPr>
            <w:tcW w:w="5811" w:type="dxa"/>
            <w:shd w:val="clear" w:color="auto" w:fill="D5DCE4" w:themeFill="text2" w:themeFillTint="33"/>
          </w:tcPr>
          <w:p w14:paraId="5880A7FB" w14:textId="77777777" w:rsidR="00AE77AC" w:rsidRPr="00257789" w:rsidRDefault="00AE77AC" w:rsidP="006C1E45">
            <w:pPr>
              <w:rPr>
                <w:sz w:val="20"/>
                <w:szCs w:val="20"/>
              </w:rPr>
            </w:pPr>
          </w:p>
        </w:tc>
      </w:tr>
    </w:tbl>
    <w:p w14:paraId="64B88B1A" w14:textId="78192503" w:rsidR="00A52F67" w:rsidRDefault="00A52F67">
      <w:pPr>
        <w:spacing w:line="276" w:lineRule="auto"/>
        <w:jc w:val="both"/>
        <w:rPr>
          <w:b/>
          <w:bCs/>
          <w:color w:val="0070C0"/>
          <w:sz w:val="20"/>
          <w:szCs w:val="20"/>
        </w:rPr>
      </w:pPr>
    </w:p>
    <w:p w14:paraId="1474CDAA" w14:textId="6002BC69" w:rsidR="00B57F34" w:rsidRDefault="00B57F34">
      <w:pPr>
        <w:spacing w:line="276" w:lineRule="auto"/>
        <w:jc w:val="both"/>
        <w:rPr>
          <w:b/>
          <w:bCs/>
          <w:color w:val="0070C0"/>
          <w:sz w:val="20"/>
          <w:szCs w:val="20"/>
        </w:rPr>
      </w:pPr>
    </w:p>
    <w:p w14:paraId="6402F730" w14:textId="708FF89D" w:rsidR="00B57F34" w:rsidRPr="0039016B" w:rsidRDefault="00B57F34">
      <w:pPr>
        <w:spacing w:line="276" w:lineRule="auto"/>
        <w:jc w:val="both"/>
        <w:rPr>
          <w:b/>
          <w:bCs/>
          <w:color w:val="0070C0"/>
        </w:rPr>
      </w:pPr>
      <w:r w:rsidRPr="0039016B">
        <w:rPr>
          <w:b/>
          <w:bCs/>
          <w:color w:val="0070C0"/>
        </w:rPr>
        <w:t xml:space="preserve">Finding 9:  </w:t>
      </w:r>
      <w:r w:rsidR="009B6483" w:rsidRPr="0039016B">
        <w:rPr>
          <w:b/>
          <w:bCs/>
          <w:color w:val="0070C0"/>
        </w:rPr>
        <w:t xml:space="preserve"> The project was successful in improving </w:t>
      </w:r>
      <w:r w:rsidR="00C43858" w:rsidRPr="0039016B">
        <w:rPr>
          <w:b/>
          <w:bCs/>
          <w:color w:val="0070C0"/>
        </w:rPr>
        <w:t xml:space="preserve">its operational efficiency in various ways whether </w:t>
      </w:r>
      <w:r w:rsidR="004D3CDD" w:rsidRPr="0039016B">
        <w:rPr>
          <w:b/>
          <w:bCs/>
          <w:color w:val="0070C0"/>
        </w:rPr>
        <w:t xml:space="preserve">it was </w:t>
      </w:r>
      <w:r w:rsidR="00C43858" w:rsidRPr="0039016B">
        <w:rPr>
          <w:b/>
          <w:bCs/>
          <w:color w:val="0070C0"/>
        </w:rPr>
        <w:t xml:space="preserve">by moving forward with </w:t>
      </w:r>
      <w:r w:rsidR="004F2B4F" w:rsidRPr="0039016B">
        <w:rPr>
          <w:b/>
          <w:bCs/>
          <w:color w:val="0070C0"/>
        </w:rPr>
        <w:t>motivated collaborators, linking key experts with researchers in the field at the appropriate times, developing a</w:t>
      </w:r>
      <w:r w:rsidR="00B704C5" w:rsidRPr="0039016B">
        <w:rPr>
          <w:b/>
          <w:bCs/>
          <w:color w:val="0070C0"/>
        </w:rPr>
        <w:t xml:space="preserve">n implementation and </w:t>
      </w:r>
      <w:r w:rsidR="004F2B4F" w:rsidRPr="0039016B">
        <w:rPr>
          <w:b/>
          <w:bCs/>
          <w:color w:val="0070C0"/>
        </w:rPr>
        <w:t xml:space="preserve">monitoring plan that was </w:t>
      </w:r>
      <w:r w:rsidR="00B704C5" w:rsidRPr="0039016B">
        <w:rPr>
          <w:b/>
          <w:bCs/>
          <w:color w:val="0070C0"/>
        </w:rPr>
        <w:t xml:space="preserve">appropriate, </w:t>
      </w:r>
      <w:r w:rsidR="002F19D4" w:rsidRPr="0039016B">
        <w:rPr>
          <w:b/>
          <w:bCs/>
          <w:color w:val="0070C0"/>
        </w:rPr>
        <w:t>realistic,</w:t>
      </w:r>
      <w:r w:rsidR="00B704C5" w:rsidRPr="0039016B">
        <w:rPr>
          <w:b/>
          <w:bCs/>
          <w:color w:val="0070C0"/>
        </w:rPr>
        <w:t xml:space="preserve"> and provided guidance along the way </w:t>
      </w:r>
      <w:r w:rsidR="004D3CDD" w:rsidRPr="0039016B">
        <w:rPr>
          <w:b/>
          <w:bCs/>
          <w:color w:val="0070C0"/>
        </w:rPr>
        <w:t xml:space="preserve">or by </w:t>
      </w:r>
      <w:r w:rsidR="00B704C5" w:rsidRPr="0039016B">
        <w:rPr>
          <w:b/>
          <w:bCs/>
          <w:color w:val="0070C0"/>
        </w:rPr>
        <w:t xml:space="preserve">taking a collaborative approach </w:t>
      </w:r>
      <w:r w:rsidR="006315AF" w:rsidRPr="0039016B">
        <w:rPr>
          <w:b/>
          <w:bCs/>
          <w:color w:val="0070C0"/>
        </w:rPr>
        <w:t>that assured</w:t>
      </w:r>
      <w:r w:rsidR="00B704C5" w:rsidRPr="0039016B">
        <w:rPr>
          <w:b/>
          <w:bCs/>
          <w:color w:val="0070C0"/>
        </w:rPr>
        <w:t xml:space="preserve"> buy-in and collective action to achieve the project’s objectives.  </w:t>
      </w:r>
    </w:p>
    <w:p w14:paraId="45612948" w14:textId="50CFEB6E" w:rsidR="00BD13D0" w:rsidRPr="0039016B" w:rsidRDefault="00BD13D0">
      <w:pPr>
        <w:spacing w:line="276" w:lineRule="auto"/>
        <w:jc w:val="both"/>
        <w:rPr>
          <w:b/>
          <w:bCs/>
          <w:color w:val="0070C0"/>
        </w:rPr>
      </w:pPr>
    </w:p>
    <w:p w14:paraId="1B66EE4C" w14:textId="0AFCBA38" w:rsidR="005110B2" w:rsidRPr="0039016B" w:rsidRDefault="00C94FB3">
      <w:pPr>
        <w:spacing w:line="276" w:lineRule="auto"/>
        <w:jc w:val="both"/>
        <w:rPr>
          <w:color w:val="000000" w:themeColor="text1"/>
        </w:rPr>
      </w:pPr>
      <w:proofErr w:type="gramStart"/>
      <w:r w:rsidRPr="0039016B">
        <w:rPr>
          <w:color w:val="000000" w:themeColor="text1"/>
        </w:rPr>
        <w:t>The vast majority of</w:t>
      </w:r>
      <w:proofErr w:type="gramEnd"/>
      <w:r w:rsidRPr="0039016B">
        <w:rPr>
          <w:color w:val="000000" w:themeColor="text1"/>
        </w:rPr>
        <w:t xml:space="preserve"> respondents to the survey agreed or strongly agreed that the project made efficient use of it resources (81%) and that the project used appropriate management systems and tools to use its resources efficiently (81%).  Stakeholder interviews revealed that key to using its resources efficiently</w:t>
      </w:r>
      <w:r w:rsidR="00453F29" w:rsidRPr="0039016B">
        <w:rPr>
          <w:color w:val="000000" w:themeColor="text1"/>
        </w:rPr>
        <w:t xml:space="preserve"> was</w:t>
      </w:r>
      <w:r w:rsidRPr="0039016B">
        <w:rPr>
          <w:color w:val="000000" w:themeColor="text1"/>
        </w:rPr>
        <w:t xml:space="preserve"> </w:t>
      </w:r>
      <w:r w:rsidR="00162AA3" w:rsidRPr="0039016B">
        <w:rPr>
          <w:color w:val="000000" w:themeColor="text1"/>
        </w:rPr>
        <w:t xml:space="preserve">that </w:t>
      </w:r>
      <w:r w:rsidRPr="0039016B">
        <w:rPr>
          <w:color w:val="000000" w:themeColor="text1"/>
        </w:rPr>
        <w:t xml:space="preserve">the project </w:t>
      </w:r>
      <w:r w:rsidR="003C13AB" w:rsidRPr="0039016B">
        <w:rPr>
          <w:color w:val="000000" w:themeColor="text1"/>
        </w:rPr>
        <w:t xml:space="preserve">took the time to develop sound methodologies and to identify the right collaborators with connections to key policy makers in the target countries.  </w:t>
      </w:r>
      <w:r w:rsidR="00453F29" w:rsidRPr="0039016B">
        <w:rPr>
          <w:color w:val="000000" w:themeColor="text1"/>
        </w:rPr>
        <w:t xml:space="preserve">Collaborative approaches to achieving goals can be a slow process as relationship buildings takes time and requires trust.  Once the key partners </w:t>
      </w:r>
      <w:r w:rsidR="00162AA3" w:rsidRPr="0039016B">
        <w:rPr>
          <w:color w:val="000000" w:themeColor="text1"/>
        </w:rPr>
        <w:t>we</w:t>
      </w:r>
      <w:r w:rsidR="00453F29" w:rsidRPr="0039016B">
        <w:rPr>
          <w:color w:val="000000" w:themeColor="text1"/>
        </w:rPr>
        <w:t>re in place with a sound methodology and with proper training and capacity building, the project was able to complete its activities in an efficient manner.  Another key to the efficient use of resource</w:t>
      </w:r>
      <w:r w:rsidR="00ED1ACF" w:rsidRPr="0039016B">
        <w:rPr>
          <w:color w:val="000000" w:themeColor="text1"/>
        </w:rPr>
        <w:t>s</w:t>
      </w:r>
      <w:r w:rsidR="00453F29" w:rsidRPr="0039016B">
        <w:rPr>
          <w:color w:val="000000" w:themeColor="text1"/>
        </w:rPr>
        <w:t xml:space="preserve"> </w:t>
      </w:r>
      <w:r w:rsidR="00ED1ACF" w:rsidRPr="0039016B">
        <w:rPr>
          <w:color w:val="000000" w:themeColor="text1"/>
        </w:rPr>
        <w:t>which was expressed in interviews with stakeholders from each of the regions was the ability of the project to link experts with local researchers to develop the indices, national studies, plans and roadmaps for implementation.  Linked to this idea, others expressed that working as a team rather individual researchers help</w:t>
      </w:r>
      <w:r w:rsidR="00BD49B0">
        <w:rPr>
          <w:color w:val="000000" w:themeColor="text1"/>
        </w:rPr>
        <w:t>ed</w:t>
      </w:r>
      <w:r w:rsidR="00ED1ACF" w:rsidRPr="0039016B">
        <w:rPr>
          <w:color w:val="000000" w:themeColor="text1"/>
        </w:rPr>
        <w:t xml:space="preserve"> to build synergies and to exchange ideas that fostered learning as well as a sense of ownership.  </w:t>
      </w:r>
      <w:r w:rsidR="00162AA3" w:rsidRPr="0039016B">
        <w:rPr>
          <w:color w:val="000000" w:themeColor="text1"/>
        </w:rPr>
        <w:t>The implementation system and plan employed by each of the RCs was described by interviewees as appropriate</w:t>
      </w:r>
      <w:r w:rsidR="00DF6390" w:rsidRPr="0039016B">
        <w:rPr>
          <w:color w:val="000000" w:themeColor="text1"/>
        </w:rPr>
        <w:t>, collaborative, and</w:t>
      </w:r>
      <w:r w:rsidR="00162AA3" w:rsidRPr="0039016B">
        <w:rPr>
          <w:color w:val="000000" w:themeColor="text1"/>
        </w:rPr>
        <w:t xml:space="preserve"> realistic and provided the necessary guidance </w:t>
      </w:r>
      <w:r w:rsidR="00DF6390" w:rsidRPr="0039016B">
        <w:rPr>
          <w:color w:val="000000" w:themeColor="text1"/>
        </w:rPr>
        <w:t xml:space="preserve">to complete the work in the time allotted.  </w:t>
      </w:r>
      <w:proofErr w:type="gramStart"/>
      <w:r w:rsidR="00DF6390" w:rsidRPr="0039016B">
        <w:rPr>
          <w:color w:val="000000" w:themeColor="text1"/>
        </w:rPr>
        <w:t>The majority of</w:t>
      </w:r>
      <w:proofErr w:type="gramEnd"/>
      <w:r w:rsidR="00DF6390" w:rsidRPr="0039016B">
        <w:rPr>
          <w:color w:val="000000" w:themeColor="text1"/>
        </w:rPr>
        <w:t xml:space="preserve"> interviewees also commented on the collaborative approach taken by the RCs to implement this project which fostered local ownership of the data collected, the analysis undertaken, and </w:t>
      </w:r>
      <w:r w:rsidR="005110B2" w:rsidRPr="0039016B">
        <w:rPr>
          <w:color w:val="000000" w:themeColor="text1"/>
        </w:rPr>
        <w:t xml:space="preserve">the national plans and roadmaps developed.  According to one respondent, “the amount and quality of the information that was gained through the research work </w:t>
      </w:r>
      <w:proofErr w:type="gramStart"/>
      <w:r w:rsidR="005110B2" w:rsidRPr="0039016B">
        <w:rPr>
          <w:color w:val="000000" w:themeColor="text1"/>
        </w:rPr>
        <w:t>as a result of</w:t>
      </w:r>
      <w:proofErr w:type="gramEnd"/>
      <w:r w:rsidR="005110B2" w:rsidRPr="0039016B">
        <w:rPr>
          <w:color w:val="000000" w:themeColor="text1"/>
        </w:rPr>
        <w:t xml:space="preserve"> the </w:t>
      </w:r>
      <w:r w:rsidR="005110B2" w:rsidRPr="0039016B">
        <w:rPr>
          <w:color w:val="000000" w:themeColor="text1"/>
        </w:rPr>
        <w:lastRenderedPageBreak/>
        <w:t xml:space="preserve">project </w:t>
      </w:r>
      <w:r w:rsidR="00BD49B0">
        <w:rPr>
          <w:color w:val="000000" w:themeColor="text1"/>
        </w:rPr>
        <w:t>w</w:t>
      </w:r>
      <w:r w:rsidR="005110B2" w:rsidRPr="0039016B">
        <w:rPr>
          <w:color w:val="000000" w:themeColor="text1"/>
        </w:rPr>
        <w:t>as good value for the organization’s resources.  The monitoring and guiding o</w:t>
      </w:r>
      <w:r w:rsidR="00BD49B0">
        <w:rPr>
          <w:color w:val="000000" w:themeColor="text1"/>
        </w:rPr>
        <w:t>f</w:t>
      </w:r>
      <w:r w:rsidR="005110B2" w:rsidRPr="0039016B">
        <w:rPr>
          <w:color w:val="000000" w:themeColor="text1"/>
        </w:rPr>
        <w:t xml:space="preserve"> the work by UN officials made it possible for the project to achieve what it was set to achieve</w:t>
      </w:r>
      <w:r w:rsidR="00BD49B0">
        <w:rPr>
          <w:color w:val="000000" w:themeColor="text1"/>
        </w:rPr>
        <w:t>”</w:t>
      </w:r>
      <w:r w:rsidR="005110B2" w:rsidRPr="0039016B">
        <w:rPr>
          <w:color w:val="000000" w:themeColor="text1"/>
        </w:rPr>
        <w:t>.</w:t>
      </w:r>
    </w:p>
    <w:p w14:paraId="1F4D3D3B" w14:textId="77777777" w:rsidR="005110B2" w:rsidRPr="0039016B" w:rsidRDefault="005110B2">
      <w:pPr>
        <w:spacing w:line="276" w:lineRule="auto"/>
        <w:jc w:val="both"/>
        <w:rPr>
          <w:color w:val="000000" w:themeColor="text1"/>
        </w:rPr>
      </w:pPr>
    </w:p>
    <w:p w14:paraId="0B29D6E9" w14:textId="53E7916B" w:rsidR="005110B2" w:rsidRPr="0039016B" w:rsidRDefault="005110B2">
      <w:pPr>
        <w:spacing w:line="276" w:lineRule="auto"/>
        <w:jc w:val="both"/>
        <w:rPr>
          <w:color w:val="000000" w:themeColor="text1"/>
        </w:rPr>
      </w:pPr>
      <w:r w:rsidRPr="0039016B">
        <w:rPr>
          <w:color w:val="000000" w:themeColor="text1"/>
        </w:rPr>
        <w:t xml:space="preserve">Notwithstanding the above, a few interviewees identified areas which were less than efficient.  </w:t>
      </w:r>
      <w:r w:rsidR="005201A7" w:rsidRPr="0039016B">
        <w:rPr>
          <w:color w:val="000000" w:themeColor="text1"/>
        </w:rPr>
        <w:t>Contracting of consultant</w:t>
      </w:r>
      <w:r w:rsidR="00CA623A" w:rsidRPr="0039016B">
        <w:rPr>
          <w:color w:val="000000" w:themeColor="text1"/>
        </w:rPr>
        <w:t xml:space="preserve"> experts in Africa for training on digital trade data collection and compiling and producing datasets and producing country profiles was a long and slow process.  One of the consultant experts </w:t>
      </w:r>
      <w:r w:rsidR="00A7533F" w:rsidRPr="0039016B">
        <w:rPr>
          <w:color w:val="000000" w:themeColor="text1"/>
        </w:rPr>
        <w:t>mentioned that</w:t>
      </w:r>
      <w:r w:rsidR="00CA623A" w:rsidRPr="0039016B">
        <w:rPr>
          <w:color w:val="000000" w:themeColor="text1"/>
        </w:rPr>
        <w:t xml:space="preserve"> once the contract was over, there was little follow up done to ensure the use </w:t>
      </w:r>
      <w:r w:rsidR="00A7533F" w:rsidRPr="0039016B">
        <w:rPr>
          <w:color w:val="000000" w:themeColor="text1"/>
        </w:rPr>
        <w:t xml:space="preserve">of the national studies with the appropriate government officials.  Given the few interviews conducted on this </w:t>
      </w:r>
      <w:proofErr w:type="gramStart"/>
      <w:r w:rsidR="00A7533F" w:rsidRPr="0039016B">
        <w:rPr>
          <w:color w:val="000000" w:themeColor="text1"/>
        </w:rPr>
        <w:t>particular element</w:t>
      </w:r>
      <w:proofErr w:type="gramEnd"/>
      <w:r w:rsidR="00A7533F" w:rsidRPr="0039016B">
        <w:rPr>
          <w:color w:val="000000" w:themeColor="text1"/>
        </w:rPr>
        <w:t xml:space="preserve"> for the evaluation, it is difficult to know how prevalent this issue was among the 28 country studies completed.  </w:t>
      </w:r>
      <w:r w:rsidR="005201A7" w:rsidRPr="0039016B">
        <w:rPr>
          <w:color w:val="000000" w:themeColor="text1"/>
        </w:rPr>
        <w:t xml:space="preserve"> </w:t>
      </w:r>
      <w:r w:rsidR="00A7533F" w:rsidRPr="0039016B">
        <w:rPr>
          <w:color w:val="000000" w:themeColor="text1"/>
        </w:rPr>
        <w:t>Given the capacity issues of the core E</w:t>
      </w:r>
      <w:r w:rsidR="00BD49B0">
        <w:rPr>
          <w:color w:val="000000" w:themeColor="text1"/>
        </w:rPr>
        <w:t>C</w:t>
      </w:r>
      <w:r w:rsidR="00A7533F" w:rsidRPr="0039016B">
        <w:rPr>
          <w:color w:val="000000" w:themeColor="text1"/>
        </w:rPr>
        <w:t>A team at headquarters,</w:t>
      </w:r>
      <w:r w:rsidR="00BD49B0">
        <w:rPr>
          <w:color w:val="000000" w:themeColor="text1"/>
        </w:rPr>
        <w:t xml:space="preserve"> in order to move forward towards embedding </w:t>
      </w:r>
      <w:r w:rsidR="00A7533F" w:rsidRPr="0039016B">
        <w:rPr>
          <w:color w:val="000000" w:themeColor="text1"/>
        </w:rPr>
        <w:t xml:space="preserve">a regional </w:t>
      </w:r>
      <w:r w:rsidR="00461E8A" w:rsidRPr="0039016B">
        <w:rPr>
          <w:color w:val="000000" w:themeColor="text1"/>
        </w:rPr>
        <w:t xml:space="preserve">digital </w:t>
      </w:r>
      <w:r w:rsidR="00A7533F" w:rsidRPr="0039016B">
        <w:rPr>
          <w:color w:val="000000" w:themeColor="text1"/>
        </w:rPr>
        <w:t>trade inde</w:t>
      </w:r>
      <w:r w:rsidR="00461E8A" w:rsidRPr="0039016B">
        <w:rPr>
          <w:color w:val="000000" w:themeColor="text1"/>
        </w:rPr>
        <w:t xml:space="preserve">x for Africa </w:t>
      </w:r>
      <w:r w:rsidR="00BD49B0">
        <w:rPr>
          <w:color w:val="000000" w:themeColor="text1"/>
        </w:rPr>
        <w:t>in the</w:t>
      </w:r>
      <w:r w:rsidR="00461E8A" w:rsidRPr="0039016B">
        <w:rPr>
          <w:color w:val="000000" w:themeColor="text1"/>
        </w:rPr>
        <w:t xml:space="preserve"> ARII, </w:t>
      </w:r>
      <w:r w:rsidR="00BD49B0">
        <w:rPr>
          <w:color w:val="000000" w:themeColor="text1"/>
        </w:rPr>
        <w:t>ECA</w:t>
      </w:r>
      <w:r w:rsidR="00461E8A" w:rsidRPr="0039016B">
        <w:rPr>
          <w:color w:val="000000" w:themeColor="text1"/>
        </w:rPr>
        <w:t xml:space="preserve"> will </w:t>
      </w:r>
      <w:r w:rsidR="00BD49B0">
        <w:rPr>
          <w:color w:val="000000" w:themeColor="text1"/>
        </w:rPr>
        <w:t>need to develop a strategy and</w:t>
      </w:r>
      <w:r w:rsidR="00461E8A" w:rsidRPr="0039016B">
        <w:rPr>
          <w:color w:val="000000" w:themeColor="text1"/>
        </w:rPr>
        <w:t xml:space="preserve"> harness </w:t>
      </w:r>
      <w:r w:rsidR="0037779E" w:rsidRPr="0039016B">
        <w:rPr>
          <w:color w:val="000000" w:themeColor="text1"/>
        </w:rPr>
        <w:t>additional resources to ensure the implementation and use of the national studies already completed.</w:t>
      </w:r>
    </w:p>
    <w:p w14:paraId="03124E1B" w14:textId="704B11FC" w:rsidR="00B704C5" w:rsidRPr="0039016B" w:rsidRDefault="00B704C5">
      <w:pPr>
        <w:spacing w:line="276" w:lineRule="auto"/>
        <w:jc w:val="both"/>
        <w:rPr>
          <w:b/>
          <w:bCs/>
          <w:color w:val="0070C0"/>
        </w:rPr>
      </w:pPr>
    </w:p>
    <w:p w14:paraId="0AFDE8E3" w14:textId="39D600DE" w:rsidR="00B704C5" w:rsidRPr="0039016B" w:rsidRDefault="00B704C5">
      <w:pPr>
        <w:spacing w:line="276" w:lineRule="auto"/>
        <w:jc w:val="both"/>
        <w:rPr>
          <w:b/>
          <w:bCs/>
          <w:color w:val="0070C0"/>
        </w:rPr>
      </w:pPr>
      <w:r w:rsidRPr="0039016B">
        <w:rPr>
          <w:b/>
          <w:bCs/>
          <w:color w:val="0070C0"/>
        </w:rPr>
        <w:t xml:space="preserve">Finding 10:  From the outset, the 3 RCs took a collaborative approach to the development of the indices ensuring the </w:t>
      </w:r>
      <w:r w:rsidR="003202EC" w:rsidRPr="0039016B">
        <w:rPr>
          <w:b/>
          <w:bCs/>
          <w:color w:val="0070C0"/>
        </w:rPr>
        <w:t xml:space="preserve">best </w:t>
      </w:r>
      <w:r w:rsidRPr="0039016B">
        <w:rPr>
          <w:b/>
          <w:bCs/>
          <w:color w:val="0070C0"/>
        </w:rPr>
        <w:t xml:space="preserve">harmonization </w:t>
      </w:r>
      <w:r w:rsidR="003D52AA" w:rsidRPr="0039016B">
        <w:rPr>
          <w:b/>
          <w:bCs/>
          <w:color w:val="0070C0"/>
        </w:rPr>
        <w:t xml:space="preserve">of the methodologies used to develop the indices.  Collaborations with the </w:t>
      </w:r>
      <w:r w:rsidR="005B1D4C" w:rsidRPr="0039016B">
        <w:rPr>
          <w:b/>
          <w:bCs/>
          <w:color w:val="0070C0"/>
        </w:rPr>
        <w:t>Joint Research Centre of the E</w:t>
      </w:r>
      <w:r w:rsidR="006E44E8">
        <w:rPr>
          <w:b/>
          <w:bCs/>
          <w:color w:val="0070C0"/>
        </w:rPr>
        <w:t>C</w:t>
      </w:r>
      <w:r w:rsidR="003D52AA" w:rsidRPr="0039016B">
        <w:rPr>
          <w:b/>
          <w:bCs/>
          <w:color w:val="0070C0"/>
        </w:rPr>
        <w:t xml:space="preserve">, OECD, and other organizations </w:t>
      </w:r>
      <w:r w:rsidR="00A807BF" w:rsidRPr="0039016B">
        <w:rPr>
          <w:b/>
          <w:bCs/>
          <w:color w:val="0070C0"/>
        </w:rPr>
        <w:t>within</w:t>
      </w:r>
      <w:r w:rsidR="00B3793F" w:rsidRPr="0039016B">
        <w:rPr>
          <w:b/>
          <w:bCs/>
          <w:color w:val="0070C0"/>
        </w:rPr>
        <w:t xml:space="preserve"> each of</w:t>
      </w:r>
      <w:r w:rsidR="00A807BF" w:rsidRPr="0039016B">
        <w:rPr>
          <w:b/>
          <w:bCs/>
          <w:color w:val="0070C0"/>
        </w:rPr>
        <w:t xml:space="preserve"> the regions </w:t>
      </w:r>
      <w:r w:rsidR="005B1D4C" w:rsidRPr="0039016B">
        <w:rPr>
          <w:b/>
          <w:bCs/>
          <w:color w:val="0070C0"/>
        </w:rPr>
        <w:t>allowed</w:t>
      </w:r>
      <w:r w:rsidR="00A807BF" w:rsidRPr="0039016B">
        <w:rPr>
          <w:b/>
          <w:bCs/>
          <w:color w:val="0070C0"/>
        </w:rPr>
        <w:t xml:space="preserve"> for an exchange of</w:t>
      </w:r>
      <w:r w:rsidR="005B1D4C" w:rsidRPr="0039016B">
        <w:rPr>
          <w:b/>
          <w:bCs/>
          <w:color w:val="0070C0"/>
        </w:rPr>
        <w:t xml:space="preserve"> knowledge and </w:t>
      </w:r>
      <w:r w:rsidR="00A807BF" w:rsidRPr="0039016B">
        <w:rPr>
          <w:b/>
          <w:bCs/>
          <w:color w:val="0070C0"/>
        </w:rPr>
        <w:t>ideas and created win-win situations with these organizations and others working in the field of regional integration.</w:t>
      </w:r>
    </w:p>
    <w:p w14:paraId="4E31EF4C" w14:textId="6CB61B89" w:rsidR="0037779E" w:rsidRPr="0039016B" w:rsidRDefault="0037779E">
      <w:pPr>
        <w:spacing w:line="276" w:lineRule="auto"/>
        <w:jc w:val="both"/>
        <w:rPr>
          <w:b/>
          <w:bCs/>
          <w:color w:val="0070C0"/>
        </w:rPr>
      </w:pPr>
    </w:p>
    <w:p w14:paraId="214B4A50" w14:textId="42228832" w:rsidR="0037779E" w:rsidRPr="0039016B" w:rsidRDefault="00D17055">
      <w:pPr>
        <w:spacing w:line="276" w:lineRule="auto"/>
        <w:jc w:val="both"/>
        <w:rPr>
          <w:color w:val="000000" w:themeColor="text1"/>
        </w:rPr>
      </w:pPr>
      <w:r w:rsidRPr="0039016B">
        <w:rPr>
          <w:color w:val="000000" w:themeColor="text1"/>
        </w:rPr>
        <w:t>From the outset, the project took a collaborative approach to development the indices for the 3 regions.  While complete harmonization of the indices could not be achieved because of different dynamics of integration within each region, some degree of complementar</w:t>
      </w:r>
      <w:r w:rsidR="006E44E8">
        <w:rPr>
          <w:color w:val="000000" w:themeColor="text1"/>
        </w:rPr>
        <w:t>ity</w:t>
      </w:r>
      <w:r w:rsidRPr="0039016B">
        <w:rPr>
          <w:color w:val="000000" w:themeColor="text1"/>
        </w:rPr>
        <w:t xml:space="preserve"> and convergence on key components was </w:t>
      </w:r>
      <w:r w:rsidR="009941F3">
        <w:rPr>
          <w:color w:val="000000" w:themeColor="text1"/>
        </w:rPr>
        <w:t>realized</w:t>
      </w:r>
      <w:r w:rsidRPr="0039016B">
        <w:rPr>
          <w:color w:val="000000" w:themeColor="text1"/>
        </w:rPr>
        <w:t xml:space="preserve">.   </w:t>
      </w:r>
      <w:r w:rsidR="003202EC" w:rsidRPr="0039016B">
        <w:rPr>
          <w:color w:val="000000" w:themeColor="text1"/>
        </w:rPr>
        <w:t xml:space="preserve">The collaborative approach untaken also enabled regions to learn from each other and adopt approaches from one region to be developed in another region.  For instance, ESCAP’s choice to develop a digital </w:t>
      </w:r>
      <w:r w:rsidR="002972D9" w:rsidRPr="0039016B">
        <w:rPr>
          <w:color w:val="000000" w:themeColor="text1"/>
        </w:rPr>
        <w:t>integration index prompted ECA to use additional resources generated from the lack of travel during COVID-19 to develop a similar index for Africa.  The engagement with the JRC-</w:t>
      </w:r>
      <w:proofErr w:type="spellStart"/>
      <w:r w:rsidR="002972D9" w:rsidRPr="0039016B">
        <w:rPr>
          <w:color w:val="000000" w:themeColor="text1"/>
        </w:rPr>
        <w:t>Ispra</w:t>
      </w:r>
      <w:proofErr w:type="spellEnd"/>
      <w:r w:rsidR="002972D9" w:rsidRPr="0039016B">
        <w:rPr>
          <w:color w:val="000000" w:themeColor="text1"/>
        </w:rPr>
        <w:t xml:space="preserve"> </w:t>
      </w:r>
      <w:r w:rsidR="00155F20" w:rsidRPr="0039016B">
        <w:rPr>
          <w:color w:val="000000" w:themeColor="text1"/>
        </w:rPr>
        <w:t>of the E</w:t>
      </w:r>
      <w:r w:rsidR="006E44E8">
        <w:rPr>
          <w:color w:val="000000" w:themeColor="text1"/>
        </w:rPr>
        <w:t>C</w:t>
      </w:r>
      <w:r w:rsidR="00155F20" w:rsidRPr="0039016B">
        <w:rPr>
          <w:color w:val="000000" w:themeColor="text1"/>
        </w:rPr>
        <w:t xml:space="preserve"> </w:t>
      </w:r>
      <w:r w:rsidR="002972D9" w:rsidRPr="0039016B">
        <w:rPr>
          <w:color w:val="000000" w:themeColor="text1"/>
        </w:rPr>
        <w:t xml:space="preserve">on the construction of composite indicators and with the OECD on digital trade indexes further helped the RCs develop their methodologies </w:t>
      </w:r>
      <w:r w:rsidR="00155F20" w:rsidRPr="0039016B">
        <w:rPr>
          <w:color w:val="000000" w:themeColor="text1"/>
        </w:rPr>
        <w:t>and develop robust checks on their appropriateness.  The collaborations also brought added benefits as JRC-</w:t>
      </w:r>
      <w:proofErr w:type="spellStart"/>
      <w:r w:rsidR="00155F20" w:rsidRPr="0039016B">
        <w:rPr>
          <w:color w:val="000000" w:themeColor="text1"/>
        </w:rPr>
        <w:t>Ispra</w:t>
      </w:r>
      <w:proofErr w:type="spellEnd"/>
      <w:r w:rsidR="00155F20" w:rsidRPr="0039016B">
        <w:rPr>
          <w:color w:val="000000" w:themeColor="text1"/>
        </w:rPr>
        <w:t xml:space="preserve"> is auditing the work of the indices at little or no cost and will provide technical feedback on the indices and their methodology in order to improve the indices going forward.  Interviews with representatives of the OECD and JRC-</w:t>
      </w:r>
      <w:proofErr w:type="spellStart"/>
      <w:r w:rsidR="00155F20" w:rsidRPr="0039016B">
        <w:rPr>
          <w:color w:val="000000" w:themeColor="text1"/>
        </w:rPr>
        <w:t>Ispra</w:t>
      </w:r>
      <w:proofErr w:type="spellEnd"/>
      <w:r w:rsidR="00155F20" w:rsidRPr="0039016B">
        <w:rPr>
          <w:color w:val="000000" w:themeColor="text1"/>
        </w:rPr>
        <w:t xml:space="preserve"> spoke to the win-win nature of the collaboration with the RCs</w:t>
      </w:r>
      <w:r w:rsidR="00587072" w:rsidRPr="0039016B">
        <w:rPr>
          <w:color w:val="000000" w:themeColor="text1"/>
        </w:rPr>
        <w:t xml:space="preserve">.  Simply put, the European organizations gained access to data sets on regional trade and digital integration from the 3 regions, while the RCs gained from </w:t>
      </w:r>
      <w:r w:rsidR="006E44E8">
        <w:rPr>
          <w:color w:val="000000" w:themeColor="text1"/>
        </w:rPr>
        <w:t xml:space="preserve">the </w:t>
      </w:r>
      <w:r w:rsidR="00587072" w:rsidRPr="0039016B">
        <w:rPr>
          <w:color w:val="000000" w:themeColor="text1"/>
        </w:rPr>
        <w:t>knowledge and experience of these organizations who are specialized in the production and assessment of composite indicators and scorecards.</w:t>
      </w:r>
      <w:r w:rsidR="002972D9" w:rsidRPr="0039016B">
        <w:rPr>
          <w:color w:val="000000" w:themeColor="text1"/>
        </w:rPr>
        <w:t xml:space="preserve"> </w:t>
      </w:r>
    </w:p>
    <w:p w14:paraId="31FC20D4" w14:textId="30842468" w:rsidR="00A807BF" w:rsidRPr="0039016B" w:rsidRDefault="00A807BF">
      <w:pPr>
        <w:spacing w:line="276" w:lineRule="auto"/>
        <w:jc w:val="both"/>
        <w:rPr>
          <w:b/>
          <w:bCs/>
          <w:color w:val="0070C0"/>
        </w:rPr>
      </w:pPr>
    </w:p>
    <w:p w14:paraId="54AEC989" w14:textId="77777777" w:rsidR="006E44E8" w:rsidRDefault="006E44E8" w:rsidP="00A807BF">
      <w:pPr>
        <w:pStyle w:val="Heading2"/>
        <w:sectPr w:rsidR="006E44E8" w:rsidSect="0039016B">
          <w:pgSz w:w="12240" w:h="15840"/>
          <w:pgMar w:top="1440" w:right="1440" w:bottom="1440" w:left="1440" w:header="708" w:footer="708" w:gutter="0"/>
          <w:cols w:space="708"/>
          <w:docGrid w:linePitch="360"/>
        </w:sectPr>
      </w:pPr>
    </w:p>
    <w:p w14:paraId="587576E2" w14:textId="686E8C88" w:rsidR="00A807BF" w:rsidRDefault="00A807BF" w:rsidP="00A807BF">
      <w:pPr>
        <w:pStyle w:val="Heading2"/>
      </w:pPr>
      <w:bookmarkStart w:id="49" w:name="_Toc107497947"/>
      <w:r>
        <w:lastRenderedPageBreak/>
        <w:t>4.4</w:t>
      </w:r>
      <w:r>
        <w:tab/>
        <w:t>Sustainability</w:t>
      </w:r>
      <w:bookmarkEnd w:id="49"/>
    </w:p>
    <w:p w14:paraId="741232AB" w14:textId="1AFAED60" w:rsidR="00A807BF" w:rsidRDefault="00A807BF" w:rsidP="00A807BF">
      <w:pPr>
        <w:rPr>
          <w:lang w:val="en-US"/>
        </w:rPr>
      </w:pPr>
      <w:r>
        <w:rPr>
          <w:noProof/>
          <w:lang w:val="en-US"/>
        </w:rPr>
        <mc:AlternateContent>
          <mc:Choice Requires="wps">
            <w:drawing>
              <wp:anchor distT="0" distB="0" distL="114300" distR="114300" simplePos="0" relativeHeight="251665408" behindDoc="0" locked="0" layoutInCell="1" allowOverlap="1" wp14:anchorId="5C84A270" wp14:editId="7FBA3377">
                <wp:simplePos x="0" y="0"/>
                <wp:positionH relativeFrom="column">
                  <wp:posOffset>0</wp:posOffset>
                </wp:positionH>
                <wp:positionV relativeFrom="paragraph">
                  <wp:posOffset>122729</wp:posOffset>
                </wp:positionV>
                <wp:extent cx="6156960" cy="1557495"/>
                <wp:effectExtent l="0" t="0" r="15240" b="17780"/>
                <wp:wrapNone/>
                <wp:docPr id="4" name="Text Box 4"/>
                <wp:cNvGraphicFramePr/>
                <a:graphic xmlns:a="http://schemas.openxmlformats.org/drawingml/2006/main">
                  <a:graphicData uri="http://schemas.microsoft.com/office/word/2010/wordprocessingShape">
                    <wps:wsp>
                      <wps:cNvSpPr txBox="1"/>
                      <wps:spPr>
                        <a:xfrm>
                          <a:off x="0" y="0"/>
                          <a:ext cx="6156960" cy="1557495"/>
                        </a:xfrm>
                        <a:prstGeom prst="rect">
                          <a:avLst/>
                        </a:prstGeom>
                        <a:solidFill>
                          <a:schemeClr val="accent1">
                            <a:lumMod val="20000"/>
                            <a:lumOff val="80000"/>
                          </a:schemeClr>
                        </a:solidFill>
                        <a:ln w="6350">
                          <a:solidFill>
                            <a:prstClr val="black"/>
                          </a:solidFill>
                        </a:ln>
                      </wps:spPr>
                      <wps:txbx>
                        <w:txbxContent>
                          <w:p w14:paraId="75E77D32" w14:textId="33EE877E" w:rsidR="00A807BF" w:rsidRPr="0039016B" w:rsidRDefault="00A61838" w:rsidP="00A61838">
                            <w:pPr>
                              <w:spacing w:line="276" w:lineRule="auto"/>
                              <w:jc w:val="both"/>
                            </w:pPr>
                            <w:r w:rsidRPr="0039016B">
                              <w:rPr>
                                <w:lang w:val="en-US"/>
                              </w:rPr>
                              <w:t>The project was delivered as part of a continuum of efforts by all 3 RCs to support member States in improving their regional integration performance over time.  All 3 RCs were working on regional integration issues before the implementation of the project and will continue to do so going forward.  Capacity building of member States and local institutions through the project created the foundation for further work to be done in this area.  The regional integration indices developed during the course of the project will continue to be used thanks in particular to the dedicated web platforms which were developed although the indices will need to be updated from time to time.</w:t>
                            </w:r>
                            <w:r w:rsidRPr="0039016B">
                              <w:rPr>
                                <w:b/>
                                <w:bCs/>
                                <w:lang w:val="en-US"/>
                              </w:rPr>
                              <w:t xml:space="preserve">  </w:t>
                            </w:r>
                          </w:p>
                          <w:p w14:paraId="4CBACE6A" w14:textId="77777777" w:rsidR="00A807BF" w:rsidRDefault="00A807BF" w:rsidP="00A807BF"/>
                          <w:p w14:paraId="358D9E09" w14:textId="77777777" w:rsidR="00A807BF" w:rsidRDefault="00A807BF" w:rsidP="00A807BF"/>
                          <w:p w14:paraId="14F49DD5" w14:textId="77777777" w:rsidR="00A807BF" w:rsidRDefault="00A807BF" w:rsidP="00A807BF"/>
                          <w:p w14:paraId="0757B0B3" w14:textId="77777777" w:rsidR="00A807BF" w:rsidRDefault="00A807BF" w:rsidP="00A807BF"/>
                          <w:p w14:paraId="4A227EF8" w14:textId="77777777" w:rsidR="00A807BF" w:rsidRDefault="00A807BF" w:rsidP="00A807BF"/>
                          <w:p w14:paraId="286DD5EC" w14:textId="77777777" w:rsidR="00A807BF" w:rsidRDefault="00A807BF" w:rsidP="00A807BF"/>
                          <w:p w14:paraId="18B492CF" w14:textId="77777777" w:rsidR="00A807BF" w:rsidRDefault="00A807BF" w:rsidP="00A807BF"/>
                          <w:p w14:paraId="6270BB08" w14:textId="77777777" w:rsidR="00A807BF" w:rsidRDefault="00A807BF" w:rsidP="00A807BF"/>
                          <w:p w14:paraId="19C405B7" w14:textId="77777777" w:rsidR="00A807BF" w:rsidRDefault="00A807BF" w:rsidP="00A807BF"/>
                          <w:p w14:paraId="101BEEDD" w14:textId="77777777" w:rsidR="00A807BF" w:rsidRDefault="00A807BF" w:rsidP="00A807BF"/>
                          <w:p w14:paraId="1AA73C4D" w14:textId="77777777" w:rsidR="00A807BF" w:rsidRDefault="00A807BF" w:rsidP="00A807BF"/>
                          <w:p w14:paraId="1CC1094D" w14:textId="77777777" w:rsidR="00A807BF" w:rsidRDefault="00A807BF" w:rsidP="00A807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84A270" id="Text Box 4" o:spid="_x0000_s1029" type="#_x0000_t202" style="position:absolute;margin-left:0;margin-top:9.65pt;width:484.8pt;height:122.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" fillcolor="#d9e2f3 [660]" strokeweight=".5pt">
                <v:textbox>
                  <w:txbxContent>
                    <w:p w14:paraId="75E77D32" w14:textId="33EE877E" w:rsidR="00A807BF" w:rsidRPr="0039016B" w:rsidRDefault="00A61838" w:rsidP="00A61838">
                      <w:pPr>
                        <w:spacing w:line="276" w:lineRule="auto"/>
                        <w:jc w:val="both"/>
                      </w:pPr>
                      <w:r w:rsidRPr="0039016B">
                        <w:rPr>
                          <w:lang w:val="en-US"/>
                        </w:rPr>
                        <w:t>The project was delivered as part of a continuum of efforts by all 3 RCs to support member States in improving their regional integration performance over time.  All 3 RCs were working on regional integration issues before the implementation of the project and will continue to do so going forward.  Capacity building of member States and local institutions through the project created the foundation for further work to be done in this area.  The regional integration indices developed during the course of the project will continue to be used thanks in particular to the dedicated web platforms which were developed although the indices will need to be updated from time to time.</w:t>
                      </w:r>
                      <w:r w:rsidRPr="0039016B">
                        <w:rPr>
                          <w:b/>
                          <w:bCs/>
                          <w:lang w:val="en-US"/>
                        </w:rPr>
                        <w:t xml:space="preserve">  </w:t>
                      </w:r>
                    </w:p>
                    <w:p w14:paraId="4CBACE6A" w14:textId="77777777" w:rsidR="00A807BF" w:rsidRDefault="00A807BF" w:rsidP="00A807BF"/>
                    <w:p w14:paraId="358D9E09" w14:textId="77777777" w:rsidR="00A807BF" w:rsidRDefault="00A807BF" w:rsidP="00A807BF"/>
                    <w:p w14:paraId="14F49DD5" w14:textId="77777777" w:rsidR="00A807BF" w:rsidRDefault="00A807BF" w:rsidP="00A807BF"/>
                    <w:p w14:paraId="0757B0B3" w14:textId="77777777" w:rsidR="00A807BF" w:rsidRDefault="00A807BF" w:rsidP="00A807BF"/>
                    <w:p w14:paraId="4A227EF8" w14:textId="77777777" w:rsidR="00A807BF" w:rsidRDefault="00A807BF" w:rsidP="00A807BF"/>
                    <w:p w14:paraId="286DD5EC" w14:textId="77777777" w:rsidR="00A807BF" w:rsidRDefault="00A807BF" w:rsidP="00A807BF"/>
                    <w:p w14:paraId="18B492CF" w14:textId="77777777" w:rsidR="00A807BF" w:rsidRDefault="00A807BF" w:rsidP="00A807BF"/>
                    <w:p w14:paraId="6270BB08" w14:textId="77777777" w:rsidR="00A807BF" w:rsidRDefault="00A807BF" w:rsidP="00A807BF"/>
                    <w:p w14:paraId="19C405B7" w14:textId="77777777" w:rsidR="00A807BF" w:rsidRDefault="00A807BF" w:rsidP="00A807BF"/>
                    <w:p w14:paraId="101BEEDD" w14:textId="77777777" w:rsidR="00A807BF" w:rsidRDefault="00A807BF" w:rsidP="00A807BF"/>
                    <w:p w14:paraId="1AA73C4D" w14:textId="77777777" w:rsidR="00A807BF" w:rsidRDefault="00A807BF" w:rsidP="00A807BF"/>
                    <w:p w14:paraId="1CC1094D" w14:textId="77777777" w:rsidR="00A807BF" w:rsidRDefault="00A807BF" w:rsidP="00A807BF"/>
                  </w:txbxContent>
                </v:textbox>
              </v:shape>
            </w:pict>
          </mc:Fallback>
        </mc:AlternateContent>
      </w:r>
    </w:p>
    <w:p w14:paraId="0EDEB453" w14:textId="0E2FCF5E" w:rsidR="00A807BF" w:rsidRDefault="00A807BF" w:rsidP="00A807BF">
      <w:pPr>
        <w:rPr>
          <w:lang w:val="en-US"/>
        </w:rPr>
      </w:pPr>
    </w:p>
    <w:p w14:paraId="13CA6B0F" w14:textId="55BBB67A" w:rsidR="00A807BF" w:rsidRDefault="00A807BF" w:rsidP="00A807BF">
      <w:pPr>
        <w:rPr>
          <w:lang w:val="en-US"/>
        </w:rPr>
      </w:pPr>
    </w:p>
    <w:p w14:paraId="772C8621" w14:textId="5F4952D0" w:rsidR="00A807BF" w:rsidRDefault="00A807BF" w:rsidP="00A807BF">
      <w:pPr>
        <w:rPr>
          <w:lang w:val="en-US"/>
        </w:rPr>
      </w:pPr>
    </w:p>
    <w:p w14:paraId="04265809" w14:textId="4E0C0C77" w:rsidR="00A807BF" w:rsidRDefault="00A807BF" w:rsidP="00A807BF">
      <w:pPr>
        <w:rPr>
          <w:lang w:val="en-US"/>
        </w:rPr>
      </w:pPr>
    </w:p>
    <w:p w14:paraId="3F470EBB" w14:textId="240D00DD" w:rsidR="00A807BF" w:rsidRDefault="00A807BF" w:rsidP="00A807BF">
      <w:pPr>
        <w:rPr>
          <w:lang w:val="en-US"/>
        </w:rPr>
      </w:pPr>
    </w:p>
    <w:p w14:paraId="21E6EB77" w14:textId="32E3EB27" w:rsidR="00A807BF" w:rsidRDefault="00A807BF" w:rsidP="00A807BF">
      <w:pPr>
        <w:rPr>
          <w:lang w:val="en-US"/>
        </w:rPr>
      </w:pPr>
    </w:p>
    <w:p w14:paraId="6CC11679" w14:textId="468821F5" w:rsidR="00A807BF" w:rsidRDefault="00A807BF" w:rsidP="00A807BF">
      <w:pPr>
        <w:rPr>
          <w:lang w:val="en-US"/>
        </w:rPr>
      </w:pPr>
    </w:p>
    <w:p w14:paraId="6F8B9389" w14:textId="58A7DF50" w:rsidR="00A807BF" w:rsidRDefault="00A807BF" w:rsidP="00A807BF">
      <w:pPr>
        <w:rPr>
          <w:lang w:val="en-US"/>
        </w:rPr>
      </w:pPr>
    </w:p>
    <w:p w14:paraId="7E8D361B" w14:textId="77777777" w:rsidR="0039016B" w:rsidRDefault="0039016B" w:rsidP="004B5F23">
      <w:pPr>
        <w:spacing w:line="276" w:lineRule="auto"/>
        <w:jc w:val="both"/>
        <w:rPr>
          <w:i/>
          <w:iCs/>
          <w:sz w:val="20"/>
          <w:szCs w:val="20"/>
        </w:rPr>
      </w:pPr>
    </w:p>
    <w:p w14:paraId="61288DBA" w14:textId="77777777" w:rsidR="0039016B" w:rsidRDefault="0039016B" w:rsidP="004B5F23">
      <w:pPr>
        <w:spacing w:line="276" w:lineRule="auto"/>
        <w:jc w:val="both"/>
        <w:rPr>
          <w:i/>
          <w:iCs/>
          <w:sz w:val="20"/>
          <w:szCs w:val="20"/>
        </w:rPr>
      </w:pPr>
    </w:p>
    <w:p w14:paraId="3AF702DB" w14:textId="201657E0" w:rsidR="004B5F23" w:rsidRPr="0039016B" w:rsidRDefault="004B5F23" w:rsidP="004B5F23">
      <w:pPr>
        <w:spacing w:line="276" w:lineRule="auto"/>
        <w:jc w:val="both"/>
        <w:rPr>
          <w:i/>
          <w:iCs/>
        </w:rPr>
      </w:pPr>
      <w:r w:rsidRPr="0039016B">
        <w:rPr>
          <w:i/>
          <w:iCs/>
        </w:rPr>
        <w:t xml:space="preserve">This section discusses </w:t>
      </w:r>
      <w:r w:rsidR="001F7B02" w:rsidRPr="0039016B">
        <w:rPr>
          <w:i/>
          <w:iCs/>
        </w:rPr>
        <w:t xml:space="preserve">whether benefits will last.  It analyses the extent to which member States and other stakeholders have ownership, capacity, and resources to maintain activities and results after the project is completed.  It examines whether the project contributed to capacity building of local institutions and/or member States </w:t>
      </w:r>
      <w:r w:rsidR="00D56DD1" w:rsidRPr="0039016B">
        <w:rPr>
          <w:i/>
          <w:iCs/>
        </w:rPr>
        <w:t xml:space="preserve">to continue the delivery of activities that would improve regional integration performance.  </w:t>
      </w:r>
      <w:r w:rsidR="006E44E8" w:rsidRPr="0039016B">
        <w:rPr>
          <w:i/>
          <w:iCs/>
        </w:rPr>
        <w:t>Finally,</w:t>
      </w:r>
      <w:r w:rsidR="00D56DD1" w:rsidRPr="0039016B">
        <w:rPr>
          <w:i/>
          <w:iCs/>
        </w:rPr>
        <w:t xml:space="preserve"> it identifies the major factors that influenced the sustainability or non-sustainability of the project.</w:t>
      </w:r>
    </w:p>
    <w:p w14:paraId="3B2ED34F" w14:textId="343A9663" w:rsidR="00A807BF" w:rsidRPr="0039016B" w:rsidRDefault="00A807BF" w:rsidP="00A807BF">
      <w:pPr>
        <w:rPr>
          <w:lang w:val="en-US"/>
        </w:rPr>
      </w:pPr>
    </w:p>
    <w:p w14:paraId="12A1C7DF" w14:textId="480FB447" w:rsidR="00A807BF" w:rsidRPr="0039016B" w:rsidRDefault="00A807BF" w:rsidP="00587072">
      <w:pPr>
        <w:spacing w:line="276" w:lineRule="auto"/>
        <w:jc w:val="both"/>
        <w:rPr>
          <w:b/>
          <w:bCs/>
          <w:color w:val="0070C0"/>
          <w:lang w:val="en-US"/>
        </w:rPr>
      </w:pPr>
      <w:r w:rsidRPr="0039016B">
        <w:rPr>
          <w:b/>
          <w:bCs/>
          <w:color w:val="0070C0"/>
          <w:lang w:val="en-US"/>
        </w:rPr>
        <w:t xml:space="preserve">Finding 11:  </w:t>
      </w:r>
      <w:r w:rsidR="00B747A7" w:rsidRPr="0039016B">
        <w:rPr>
          <w:b/>
          <w:bCs/>
          <w:color w:val="0070C0"/>
          <w:lang w:val="en-US"/>
        </w:rPr>
        <w:t xml:space="preserve">The project was delivered as part of a continuum of efforts by all 3 RCs to support member States in improving their regional integration performance over time.  </w:t>
      </w:r>
      <w:r w:rsidR="0068377F" w:rsidRPr="0039016B">
        <w:rPr>
          <w:b/>
          <w:bCs/>
          <w:color w:val="0070C0"/>
          <w:lang w:val="en-US"/>
        </w:rPr>
        <w:t xml:space="preserve">All 3 RCs were working on regional integration issues before the implementation of the project and will continue to do so going forward.  </w:t>
      </w:r>
    </w:p>
    <w:p w14:paraId="4C011CB1" w14:textId="6FCE8981" w:rsidR="00B747A7" w:rsidRPr="0039016B" w:rsidRDefault="00B747A7" w:rsidP="00587072">
      <w:pPr>
        <w:spacing w:line="276" w:lineRule="auto"/>
        <w:jc w:val="both"/>
        <w:rPr>
          <w:b/>
          <w:bCs/>
          <w:color w:val="0070C0"/>
          <w:lang w:val="en-US"/>
        </w:rPr>
      </w:pPr>
    </w:p>
    <w:p w14:paraId="617E156B" w14:textId="3B16BB2C" w:rsidR="00587072" w:rsidRPr="0039016B" w:rsidRDefault="00A3146E" w:rsidP="00587072">
      <w:pPr>
        <w:spacing w:line="276" w:lineRule="auto"/>
        <w:jc w:val="both"/>
        <w:rPr>
          <w:color w:val="000000" w:themeColor="text1"/>
          <w:lang w:val="en-US"/>
        </w:rPr>
      </w:pPr>
      <w:r w:rsidRPr="0039016B">
        <w:rPr>
          <w:color w:val="000000" w:themeColor="text1"/>
          <w:lang w:val="en-US"/>
        </w:rPr>
        <w:t>79% of survey respondents stated that projects results were likely or very likely to continue after the project ends.  The remaining 21% of respondents were neutral.  Part of the reason for the continuance of project results is that regional integration issues are key component</w:t>
      </w:r>
      <w:r w:rsidR="009C3E0A" w:rsidRPr="0039016B">
        <w:rPr>
          <w:color w:val="000000" w:themeColor="text1"/>
          <w:lang w:val="en-US"/>
        </w:rPr>
        <w:t>s</w:t>
      </w:r>
      <w:r w:rsidRPr="0039016B">
        <w:rPr>
          <w:color w:val="000000" w:themeColor="text1"/>
          <w:lang w:val="en-US"/>
        </w:rPr>
        <w:t xml:space="preserve"> of the work of each RC.  The DA project was a natural flow from the work</w:t>
      </w:r>
      <w:r w:rsidR="00D414FD" w:rsidRPr="0039016B">
        <w:rPr>
          <w:color w:val="000000" w:themeColor="text1"/>
          <w:lang w:val="en-US"/>
        </w:rPr>
        <w:t xml:space="preserve"> each of the RCs w</w:t>
      </w:r>
      <w:r w:rsidR="009C3E0A" w:rsidRPr="0039016B">
        <w:rPr>
          <w:color w:val="000000" w:themeColor="text1"/>
          <w:lang w:val="en-US"/>
        </w:rPr>
        <w:t>as</w:t>
      </w:r>
      <w:r w:rsidR="00D414FD" w:rsidRPr="0039016B">
        <w:rPr>
          <w:color w:val="000000" w:themeColor="text1"/>
          <w:lang w:val="en-US"/>
        </w:rPr>
        <w:t xml:space="preserve"> involved in </w:t>
      </w:r>
      <w:r w:rsidR="00867C81" w:rsidRPr="0039016B">
        <w:rPr>
          <w:color w:val="000000" w:themeColor="text1"/>
          <w:lang w:val="en-US"/>
        </w:rPr>
        <w:t>prior to the project starting</w:t>
      </w:r>
      <w:r w:rsidR="00D414FD" w:rsidRPr="0039016B">
        <w:rPr>
          <w:color w:val="000000" w:themeColor="text1"/>
          <w:lang w:val="en-US"/>
        </w:rPr>
        <w:t xml:space="preserve">. </w:t>
      </w:r>
      <w:r w:rsidR="00867C81" w:rsidRPr="0039016B">
        <w:rPr>
          <w:color w:val="000000" w:themeColor="text1"/>
          <w:lang w:val="en-US"/>
        </w:rPr>
        <w:t xml:space="preserve"> Likewise, the 3 RCs </w:t>
      </w:r>
      <w:r w:rsidR="005B4ADD" w:rsidRPr="0039016B">
        <w:rPr>
          <w:color w:val="000000" w:themeColor="text1"/>
          <w:lang w:val="en-US"/>
        </w:rPr>
        <w:t xml:space="preserve">are continuing their work on regional integration issues after project activities have ended.  </w:t>
      </w:r>
      <w:r w:rsidR="00D414FD" w:rsidRPr="0039016B">
        <w:rPr>
          <w:color w:val="000000" w:themeColor="text1"/>
          <w:lang w:val="en-US"/>
        </w:rPr>
        <w:t xml:space="preserve"> The completion of the DA project has generated more demand and interest not only </w:t>
      </w:r>
      <w:r w:rsidR="0099075B" w:rsidRPr="0039016B">
        <w:rPr>
          <w:color w:val="000000" w:themeColor="text1"/>
          <w:lang w:val="en-US"/>
        </w:rPr>
        <w:t xml:space="preserve">from </w:t>
      </w:r>
      <w:r w:rsidR="00D414FD" w:rsidRPr="0039016B">
        <w:rPr>
          <w:color w:val="000000" w:themeColor="text1"/>
          <w:lang w:val="en-US"/>
        </w:rPr>
        <w:t>member States but also with donors and other RCs as well</w:t>
      </w:r>
      <w:r w:rsidR="00D414FD" w:rsidRPr="0039016B">
        <w:rPr>
          <w:rStyle w:val="FootnoteReference"/>
          <w:color w:val="000000" w:themeColor="text1"/>
          <w:lang w:val="en-US"/>
        </w:rPr>
        <w:footnoteReference w:id="7"/>
      </w:r>
      <w:r w:rsidR="00D414FD" w:rsidRPr="0039016B">
        <w:rPr>
          <w:color w:val="000000" w:themeColor="text1"/>
          <w:lang w:val="en-US"/>
        </w:rPr>
        <w:t xml:space="preserve">.  </w:t>
      </w:r>
      <w:r w:rsidRPr="0039016B">
        <w:rPr>
          <w:color w:val="000000" w:themeColor="text1"/>
          <w:lang w:val="en-US"/>
        </w:rPr>
        <w:t xml:space="preserve"> </w:t>
      </w:r>
      <w:r w:rsidR="00867C81" w:rsidRPr="0039016B">
        <w:rPr>
          <w:color w:val="000000" w:themeColor="text1"/>
          <w:lang w:val="en-US"/>
        </w:rPr>
        <w:t>In par</w:t>
      </w:r>
      <w:r w:rsidR="005B4ADD" w:rsidRPr="0039016B">
        <w:rPr>
          <w:color w:val="000000" w:themeColor="text1"/>
          <w:lang w:val="en-US"/>
        </w:rPr>
        <w:t xml:space="preserve">ticular the digital trade integration index has created a big opportunity for continued support from donors and member States in the future.  Global Affairs Canada is supporting ECA in Africa in this regard and other projects are coming on stream to support the work of each the regions.  </w:t>
      </w:r>
    </w:p>
    <w:p w14:paraId="33814EDF" w14:textId="02BB91DD" w:rsidR="00B747A7" w:rsidRPr="0039016B" w:rsidRDefault="00B747A7" w:rsidP="00587072">
      <w:pPr>
        <w:spacing w:line="276" w:lineRule="auto"/>
        <w:jc w:val="both"/>
        <w:rPr>
          <w:b/>
          <w:bCs/>
          <w:color w:val="0070C0"/>
          <w:lang w:val="en-US"/>
        </w:rPr>
      </w:pPr>
    </w:p>
    <w:p w14:paraId="6244655D" w14:textId="72176D1C" w:rsidR="00B747A7" w:rsidRPr="0039016B" w:rsidRDefault="00B747A7" w:rsidP="00587072">
      <w:pPr>
        <w:spacing w:line="276" w:lineRule="auto"/>
        <w:jc w:val="both"/>
        <w:rPr>
          <w:b/>
          <w:bCs/>
          <w:color w:val="0070C0"/>
          <w:lang w:val="en-US"/>
        </w:rPr>
      </w:pPr>
      <w:r w:rsidRPr="0039016B">
        <w:rPr>
          <w:b/>
          <w:bCs/>
          <w:color w:val="0070C0"/>
          <w:lang w:val="en-US"/>
        </w:rPr>
        <w:t>Finding 12:  Capacity building of member States and local institutions through the project created the foundation for further work to</w:t>
      </w:r>
      <w:r w:rsidR="00B3793F" w:rsidRPr="0039016B">
        <w:rPr>
          <w:b/>
          <w:bCs/>
          <w:color w:val="0070C0"/>
          <w:lang w:val="en-US"/>
        </w:rPr>
        <w:t xml:space="preserve"> be</w:t>
      </w:r>
      <w:r w:rsidRPr="0039016B">
        <w:rPr>
          <w:b/>
          <w:bCs/>
          <w:color w:val="0070C0"/>
          <w:lang w:val="en-US"/>
        </w:rPr>
        <w:t xml:space="preserve"> done in this area.  The regional integration indices developed </w:t>
      </w:r>
      <w:proofErr w:type="gramStart"/>
      <w:r w:rsidRPr="0039016B">
        <w:rPr>
          <w:b/>
          <w:bCs/>
          <w:color w:val="0070C0"/>
          <w:lang w:val="en-US"/>
        </w:rPr>
        <w:t>during the course of</w:t>
      </w:r>
      <w:proofErr w:type="gramEnd"/>
      <w:r w:rsidRPr="0039016B">
        <w:rPr>
          <w:b/>
          <w:bCs/>
          <w:color w:val="0070C0"/>
          <w:lang w:val="en-US"/>
        </w:rPr>
        <w:t xml:space="preserve"> the project will continue to be used thanks in particular to the dedicated web platforms </w:t>
      </w:r>
      <w:r w:rsidR="0068377F" w:rsidRPr="0039016B">
        <w:rPr>
          <w:b/>
          <w:bCs/>
          <w:color w:val="0070C0"/>
          <w:lang w:val="en-US"/>
        </w:rPr>
        <w:t xml:space="preserve">which were developed </w:t>
      </w:r>
      <w:r w:rsidRPr="0039016B">
        <w:rPr>
          <w:b/>
          <w:bCs/>
          <w:color w:val="0070C0"/>
          <w:lang w:val="en-US"/>
        </w:rPr>
        <w:t xml:space="preserve">although the indices will need to be updated from time to time.  </w:t>
      </w:r>
    </w:p>
    <w:p w14:paraId="07C1BB1E" w14:textId="2E342FC3" w:rsidR="005B4ADD" w:rsidRPr="0039016B" w:rsidRDefault="005B4ADD" w:rsidP="00587072">
      <w:pPr>
        <w:spacing w:line="276" w:lineRule="auto"/>
        <w:jc w:val="both"/>
        <w:rPr>
          <w:b/>
          <w:bCs/>
          <w:color w:val="0070C0"/>
          <w:lang w:val="en-US"/>
        </w:rPr>
      </w:pPr>
    </w:p>
    <w:p w14:paraId="32BED58B" w14:textId="2A0BC273" w:rsidR="00B3793F" w:rsidRPr="0039016B" w:rsidRDefault="005B4ADD" w:rsidP="00587072">
      <w:pPr>
        <w:spacing w:line="276" w:lineRule="auto"/>
        <w:jc w:val="both"/>
        <w:rPr>
          <w:color w:val="000000" w:themeColor="text1"/>
          <w:lang w:val="en-US"/>
        </w:rPr>
      </w:pPr>
      <w:r w:rsidRPr="0039016B">
        <w:rPr>
          <w:color w:val="000000" w:themeColor="text1"/>
          <w:lang w:val="en-US"/>
        </w:rPr>
        <w:t xml:space="preserve"> </w:t>
      </w:r>
      <w:r w:rsidR="00213B4A" w:rsidRPr="0039016B">
        <w:rPr>
          <w:color w:val="000000" w:themeColor="text1"/>
          <w:lang w:val="en-US"/>
        </w:rPr>
        <w:t>63</w:t>
      </w:r>
      <w:r w:rsidRPr="0039016B">
        <w:rPr>
          <w:color w:val="000000" w:themeColor="text1"/>
          <w:lang w:val="en-US"/>
        </w:rPr>
        <w:t xml:space="preserve">% of survey respondents felt that </w:t>
      </w:r>
      <w:r w:rsidR="00213B4A" w:rsidRPr="0039016B">
        <w:rPr>
          <w:color w:val="000000" w:themeColor="text1"/>
          <w:lang w:val="en-US"/>
        </w:rPr>
        <w:t xml:space="preserve">it was likely or very likely that local institutions and member States have the capacity to continue measuring, monitoring, and improving regional integration performance.  </w:t>
      </w:r>
      <w:r w:rsidR="00213B4A" w:rsidRPr="0039016B">
        <w:rPr>
          <w:color w:val="000000" w:themeColor="text1"/>
          <w:lang w:val="en-US"/>
        </w:rPr>
        <w:lastRenderedPageBreak/>
        <w:t>The project, itself, has created the foundation for further work in this area.  With a database</w:t>
      </w:r>
      <w:r w:rsidR="00E204FB" w:rsidRPr="0039016B">
        <w:rPr>
          <w:color w:val="000000" w:themeColor="text1"/>
          <w:lang w:val="en-US"/>
        </w:rPr>
        <w:t xml:space="preserve"> and an index, it then becomes possible to monitor the evolution of policies and integration over time, which can then lead to policy proposals to enhance regional integration.  The web platforms created as part of this project will make the continued use of the indices for policy analysis and improvement possible </w:t>
      </w:r>
      <w:proofErr w:type="gramStart"/>
      <w:r w:rsidR="00E204FB" w:rsidRPr="0039016B">
        <w:rPr>
          <w:color w:val="000000" w:themeColor="text1"/>
          <w:lang w:val="en-US"/>
        </w:rPr>
        <w:t>as long as</w:t>
      </w:r>
      <w:proofErr w:type="gramEnd"/>
      <w:r w:rsidR="00E204FB" w:rsidRPr="0039016B">
        <w:rPr>
          <w:color w:val="000000" w:themeColor="text1"/>
          <w:lang w:val="en-US"/>
        </w:rPr>
        <w:t xml:space="preserve"> it is updated.  The current capacity building of member States and local institutions in the few piloted countries will drive the process for more ownership by member States who will provide </w:t>
      </w:r>
      <w:r w:rsidR="00D8050B" w:rsidRPr="0039016B">
        <w:rPr>
          <w:color w:val="000000" w:themeColor="text1"/>
          <w:lang w:val="en-US"/>
        </w:rPr>
        <w:t>new data on regional integration.  Nevertheless, it will be incumbent on the RCs to develop new avenues of support to sustain the progress made to date.  ECA has begun the process by developing webinars and on-line training in the use of the ARII and its components.  However, a clear plan and strategy for continuing the capacity building of member States will need to be actioned to sustain the results of this project.</w:t>
      </w:r>
    </w:p>
    <w:p w14:paraId="7F004234" w14:textId="77777777" w:rsidR="004B5F23" w:rsidRPr="0039016B" w:rsidRDefault="004B5F23" w:rsidP="00587072">
      <w:pPr>
        <w:spacing w:line="276" w:lineRule="auto"/>
        <w:jc w:val="both"/>
        <w:rPr>
          <w:b/>
          <w:bCs/>
          <w:color w:val="0070C0"/>
          <w:lang w:val="en-US"/>
        </w:rPr>
      </w:pPr>
    </w:p>
    <w:p w14:paraId="18DC0EF9" w14:textId="3734A33B" w:rsidR="00B3793F" w:rsidRDefault="004B5F23" w:rsidP="004B5F23">
      <w:pPr>
        <w:pStyle w:val="Heading2"/>
      </w:pPr>
      <w:bookmarkStart w:id="50" w:name="_Toc107497948"/>
      <w:r>
        <w:t>4.5</w:t>
      </w:r>
      <w:r>
        <w:tab/>
        <w:t>Cross-cutting Issues</w:t>
      </w:r>
      <w:bookmarkEnd w:id="50"/>
      <w:r w:rsidR="00C7418E">
        <w:t xml:space="preserve"> </w:t>
      </w:r>
    </w:p>
    <w:p w14:paraId="70D77E62" w14:textId="7966EC51" w:rsidR="00B747A7" w:rsidRDefault="00C830C0" w:rsidP="00A807BF">
      <w:pPr>
        <w:rPr>
          <w:lang w:val="en-US"/>
        </w:rPr>
      </w:pPr>
      <w:r>
        <w:rPr>
          <w:noProof/>
        </w:rPr>
        <mc:AlternateContent>
          <mc:Choice Requires="wps">
            <w:drawing>
              <wp:anchor distT="0" distB="0" distL="114300" distR="114300" simplePos="0" relativeHeight="251667456" behindDoc="0" locked="0" layoutInCell="1" allowOverlap="1" wp14:anchorId="260FFADF" wp14:editId="24F07CDE">
                <wp:simplePos x="0" y="0"/>
                <wp:positionH relativeFrom="column">
                  <wp:posOffset>-50590</wp:posOffset>
                </wp:positionH>
                <wp:positionV relativeFrom="paragraph">
                  <wp:posOffset>65600</wp:posOffset>
                </wp:positionV>
                <wp:extent cx="6156960" cy="1085222"/>
                <wp:effectExtent l="0" t="0" r="15240" b="6985"/>
                <wp:wrapNone/>
                <wp:docPr id="2" name="Text Box 2"/>
                <wp:cNvGraphicFramePr/>
                <a:graphic xmlns:a="http://schemas.openxmlformats.org/drawingml/2006/main">
                  <a:graphicData uri="http://schemas.microsoft.com/office/word/2010/wordprocessingShape">
                    <wps:wsp>
                      <wps:cNvSpPr txBox="1"/>
                      <wps:spPr>
                        <a:xfrm>
                          <a:off x="0" y="0"/>
                          <a:ext cx="6156960" cy="1085222"/>
                        </a:xfrm>
                        <a:prstGeom prst="rect">
                          <a:avLst/>
                        </a:prstGeom>
                        <a:solidFill>
                          <a:schemeClr val="accent1">
                            <a:lumMod val="20000"/>
                            <a:lumOff val="80000"/>
                          </a:schemeClr>
                        </a:solidFill>
                        <a:ln w="6350">
                          <a:solidFill>
                            <a:prstClr val="black"/>
                          </a:solidFill>
                        </a:ln>
                      </wps:spPr>
                      <wps:txbx>
                        <w:txbxContent>
                          <w:p w14:paraId="44C8BA6A" w14:textId="53B9D265" w:rsidR="004B5F23" w:rsidRPr="0039016B" w:rsidRDefault="001F7B02" w:rsidP="001F7B02">
                            <w:pPr>
                              <w:spacing w:line="276" w:lineRule="auto"/>
                              <w:jc w:val="both"/>
                            </w:pPr>
                            <w:r w:rsidRPr="0039016B">
                              <w:rPr>
                                <w:lang w:val="en-US"/>
                              </w:rPr>
                              <w:t>There was little evidence of the incorporation of gender</w:t>
                            </w:r>
                            <w:r w:rsidR="00716E95">
                              <w:rPr>
                                <w:lang w:val="en-US"/>
                              </w:rPr>
                              <w:t>,</w:t>
                            </w:r>
                            <w:r w:rsidR="00716E95" w:rsidRPr="00716E95">
                              <w:rPr>
                                <w:lang w:val="en-US"/>
                              </w:rPr>
                              <w:t xml:space="preserve"> </w:t>
                            </w:r>
                            <w:r w:rsidR="00716E95" w:rsidRPr="0039016B">
                              <w:rPr>
                                <w:lang w:val="en-US"/>
                              </w:rPr>
                              <w:t>human rights</w:t>
                            </w:r>
                            <w:r w:rsidR="00FF512C">
                              <w:rPr>
                                <w:lang w:val="en-US"/>
                              </w:rPr>
                              <w:t xml:space="preserve">, </w:t>
                            </w:r>
                            <w:r w:rsidR="00716E95" w:rsidRPr="0039016B">
                              <w:rPr>
                                <w:lang w:val="en-US"/>
                              </w:rPr>
                              <w:t>and disability inclusion</w:t>
                            </w:r>
                            <w:r w:rsidRPr="0039016B">
                              <w:rPr>
                                <w:lang w:val="en-US"/>
                              </w:rPr>
                              <w:t xml:space="preserve"> issues into the design, planning and implementation of the project aside from ensuring participation of a certain percentage of women in </w:t>
                            </w:r>
                            <w:r w:rsidR="00FF512C">
                              <w:rPr>
                                <w:lang w:val="en-US"/>
                              </w:rPr>
                              <w:t>events</w:t>
                            </w:r>
                            <w:r w:rsidRPr="0039016B">
                              <w:rPr>
                                <w:lang w:val="en-US"/>
                              </w:rPr>
                              <w:t xml:space="preserve"> organized by the RCs</w:t>
                            </w:r>
                            <w:r w:rsidR="00716E95">
                              <w:rPr>
                                <w:lang w:val="en-US"/>
                              </w:rPr>
                              <w:t>.</w:t>
                            </w:r>
                            <w:r w:rsidRPr="0039016B">
                              <w:rPr>
                                <w:lang w:val="en-US"/>
                              </w:rPr>
                              <w:t xml:space="preserve">  </w:t>
                            </w:r>
                            <w:r w:rsidR="00627E1A">
                              <w:rPr>
                                <w:lang w:val="en-US"/>
                              </w:rPr>
                              <w:t xml:space="preserve">Going forward, the </w:t>
                            </w:r>
                            <w:r w:rsidRPr="0039016B">
                              <w:rPr>
                                <w:lang w:val="en-US"/>
                              </w:rPr>
                              <w:t>RCs will need to determine how they wish to respond to the rights, needs, and interests of different stakeholders so they too can benefit from the improved performance in regional integration.</w:t>
                            </w:r>
                          </w:p>
                          <w:p w14:paraId="63A44475" w14:textId="77777777" w:rsidR="004B5F23" w:rsidRDefault="004B5F23" w:rsidP="004B5F23"/>
                          <w:p w14:paraId="2FE32614" w14:textId="77777777" w:rsidR="004B5F23" w:rsidRDefault="004B5F23" w:rsidP="004B5F23"/>
                          <w:p w14:paraId="3838A47C" w14:textId="77777777" w:rsidR="004B5F23" w:rsidRDefault="004B5F23" w:rsidP="004B5F23"/>
                          <w:p w14:paraId="700AED01" w14:textId="77777777" w:rsidR="004B5F23" w:rsidRDefault="004B5F23" w:rsidP="004B5F23"/>
                          <w:p w14:paraId="6E3335E6" w14:textId="77777777" w:rsidR="004B5F23" w:rsidRDefault="004B5F23" w:rsidP="004B5F23"/>
                          <w:p w14:paraId="3DA7A02E" w14:textId="77777777" w:rsidR="004B5F23" w:rsidRDefault="004B5F23" w:rsidP="004B5F23"/>
                          <w:p w14:paraId="62B8E6A4" w14:textId="77777777" w:rsidR="004B5F23" w:rsidRDefault="004B5F23" w:rsidP="004B5F23"/>
                          <w:p w14:paraId="6A750AED" w14:textId="77777777" w:rsidR="004B5F23" w:rsidRDefault="004B5F23" w:rsidP="004B5F23"/>
                          <w:p w14:paraId="27310EC6" w14:textId="77777777" w:rsidR="004B5F23" w:rsidRDefault="004B5F23" w:rsidP="004B5F23"/>
                          <w:p w14:paraId="20109241" w14:textId="77777777" w:rsidR="004B5F23" w:rsidRDefault="004B5F23" w:rsidP="004B5F23"/>
                          <w:p w14:paraId="36C796AA" w14:textId="77777777" w:rsidR="004B5F23" w:rsidRDefault="004B5F23" w:rsidP="004B5F23"/>
                          <w:p w14:paraId="21EBC370" w14:textId="77777777" w:rsidR="004B5F23" w:rsidRDefault="004B5F23" w:rsidP="004B5F23"/>
                          <w:p w14:paraId="6CB564B2" w14:textId="77777777" w:rsidR="004B5F23" w:rsidRDefault="004B5F23" w:rsidP="004B5F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0FFADF" id="Text Box 2" o:spid="_x0000_s1030" type="#_x0000_t202" style="position:absolute;margin-left:-4pt;margin-top:5.15pt;width:484.8pt;height:85.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" fillcolor="#d9e2f3 [660]" strokeweight=".5pt">
                <v:textbox>
                  <w:txbxContent>
                    <w:p w14:paraId="44C8BA6A" w14:textId="53B9D265" w:rsidR="004B5F23" w:rsidRPr="0039016B" w:rsidRDefault="001F7B02" w:rsidP="001F7B02">
                      <w:pPr>
                        <w:spacing w:line="276" w:lineRule="auto"/>
                        <w:jc w:val="both"/>
                      </w:pPr>
                      <w:r w:rsidRPr="0039016B">
                        <w:rPr>
                          <w:lang w:val="en-US"/>
                        </w:rPr>
                        <w:t>There was little evidence of the incorporation of gender</w:t>
                      </w:r>
                      <w:r w:rsidR="00716E95">
                        <w:rPr>
                          <w:lang w:val="en-US"/>
                        </w:rPr>
                        <w:t>,</w:t>
                      </w:r>
                      <w:r w:rsidR="00716E95" w:rsidRPr="00716E95">
                        <w:rPr>
                          <w:lang w:val="en-US"/>
                        </w:rPr>
                        <w:t xml:space="preserve"> </w:t>
                      </w:r>
                      <w:r w:rsidR="00716E95" w:rsidRPr="0039016B">
                        <w:rPr>
                          <w:lang w:val="en-US"/>
                        </w:rPr>
                        <w:t>human rights</w:t>
                      </w:r>
                      <w:r w:rsidR="00FF512C">
                        <w:rPr>
                          <w:lang w:val="en-US"/>
                        </w:rPr>
                        <w:t xml:space="preserve">, </w:t>
                      </w:r>
                      <w:r w:rsidR="00716E95" w:rsidRPr="0039016B">
                        <w:rPr>
                          <w:lang w:val="en-US"/>
                        </w:rPr>
                        <w:t>and disability inclusion</w:t>
                      </w:r>
                      <w:r w:rsidRPr="0039016B">
                        <w:rPr>
                          <w:lang w:val="en-US"/>
                        </w:rPr>
                        <w:t xml:space="preserve"> issues into the design, planning and implementation of the project aside from ensuring participation of a certain percentage of women in </w:t>
                      </w:r>
                      <w:r w:rsidR="00FF512C">
                        <w:rPr>
                          <w:lang w:val="en-US"/>
                        </w:rPr>
                        <w:t>events</w:t>
                      </w:r>
                      <w:r w:rsidRPr="0039016B">
                        <w:rPr>
                          <w:lang w:val="en-US"/>
                        </w:rPr>
                        <w:t xml:space="preserve"> organized by the RCs</w:t>
                      </w:r>
                      <w:r w:rsidR="00716E95">
                        <w:rPr>
                          <w:lang w:val="en-US"/>
                        </w:rPr>
                        <w:t>.</w:t>
                      </w:r>
                      <w:r w:rsidRPr="0039016B">
                        <w:rPr>
                          <w:lang w:val="en-US"/>
                        </w:rPr>
                        <w:t xml:space="preserve">  </w:t>
                      </w:r>
                      <w:r w:rsidR="00627E1A">
                        <w:rPr>
                          <w:lang w:val="en-US"/>
                        </w:rPr>
                        <w:t xml:space="preserve">Going forward, the </w:t>
                      </w:r>
                      <w:r w:rsidRPr="0039016B">
                        <w:rPr>
                          <w:lang w:val="en-US"/>
                        </w:rPr>
                        <w:t>RCs will need to determine how they wish to respond to the rights, needs, and interests of different stakeholders so they too can benefit from the improved performance in regional integration.</w:t>
                      </w:r>
                    </w:p>
                    <w:p w14:paraId="63A44475" w14:textId="77777777" w:rsidR="004B5F23" w:rsidRDefault="004B5F23" w:rsidP="004B5F23"/>
                    <w:p w14:paraId="2FE32614" w14:textId="77777777" w:rsidR="004B5F23" w:rsidRDefault="004B5F23" w:rsidP="004B5F23"/>
                    <w:p w14:paraId="3838A47C" w14:textId="77777777" w:rsidR="004B5F23" w:rsidRDefault="004B5F23" w:rsidP="004B5F23"/>
                    <w:p w14:paraId="700AED01" w14:textId="77777777" w:rsidR="004B5F23" w:rsidRDefault="004B5F23" w:rsidP="004B5F23"/>
                    <w:p w14:paraId="6E3335E6" w14:textId="77777777" w:rsidR="004B5F23" w:rsidRDefault="004B5F23" w:rsidP="004B5F23"/>
                    <w:p w14:paraId="3DA7A02E" w14:textId="77777777" w:rsidR="004B5F23" w:rsidRDefault="004B5F23" w:rsidP="004B5F23"/>
                    <w:p w14:paraId="62B8E6A4" w14:textId="77777777" w:rsidR="004B5F23" w:rsidRDefault="004B5F23" w:rsidP="004B5F23"/>
                    <w:p w14:paraId="6A750AED" w14:textId="77777777" w:rsidR="004B5F23" w:rsidRDefault="004B5F23" w:rsidP="004B5F23"/>
                    <w:p w14:paraId="27310EC6" w14:textId="77777777" w:rsidR="004B5F23" w:rsidRDefault="004B5F23" w:rsidP="004B5F23"/>
                    <w:p w14:paraId="20109241" w14:textId="77777777" w:rsidR="004B5F23" w:rsidRDefault="004B5F23" w:rsidP="004B5F23"/>
                    <w:p w14:paraId="36C796AA" w14:textId="77777777" w:rsidR="004B5F23" w:rsidRDefault="004B5F23" w:rsidP="004B5F23"/>
                    <w:p w14:paraId="21EBC370" w14:textId="77777777" w:rsidR="004B5F23" w:rsidRDefault="004B5F23" w:rsidP="004B5F23"/>
                    <w:p w14:paraId="6CB564B2" w14:textId="77777777" w:rsidR="004B5F23" w:rsidRDefault="004B5F23" w:rsidP="004B5F23"/>
                  </w:txbxContent>
                </v:textbox>
              </v:shape>
            </w:pict>
          </mc:Fallback>
        </mc:AlternateContent>
      </w:r>
    </w:p>
    <w:p w14:paraId="5C561CD1" w14:textId="6E9C5417" w:rsidR="00A807BF" w:rsidRDefault="00A807BF" w:rsidP="00A807BF">
      <w:pPr>
        <w:rPr>
          <w:lang w:val="en-US"/>
        </w:rPr>
      </w:pPr>
    </w:p>
    <w:p w14:paraId="7E52F235" w14:textId="313565B3" w:rsidR="00A807BF" w:rsidRDefault="00A807BF" w:rsidP="00A807BF">
      <w:pPr>
        <w:rPr>
          <w:lang w:val="en-US"/>
        </w:rPr>
      </w:pPr>
    </w:p>
    <w:p w14:paraId="688B4B35" w14:textId="42D11F86" w:rsidR="004B5F23" w:rsidRDefault="004B5F23" w:rsidP="00A807BF">
      <w:pPr>
        <w:rPr>
          <w:lang w:val="en-US"/>
        </w:rPr>
      </w:pPr>
    </w:p>
    <w:p w14:paraId="6BB32767" w14:textId="6782F074" w:rsidR="004B5F23" w:rsidRDefault="004B5F23" w:rsidP="00A807BF">
      <w:pPr>
        <w:rPr>
          <w:lang w:val="en-US"/>
        </w:rPr>
      </w:pPr>
    </w:p>
    <w:p w14:paraId="254F895A" w14:textId="35CA1C22" w:rsidR="00C830C0" w:rsidRDefault="00C830C0" w:rsidP="00A807BF">
      <w:pPr>
        <w:rPr>
          <w:lang w:val="en-US"/>
        </w:rPr>
      </w:pPr>
    </w:p>
    <w:p w14:paraId="25A61D98" w14:textId="77777777" w:rsidR="00C830C0" w:rsidRDefault="00C830C0" w:rsidP="00A807BF">
      <w:pPr>
        <w:rPr>
          <w:lang w:val="en-US"/>
        </w:rPr>
      </w:pPr>
    </w:p>
    <w:p w14:paraId="0E30EFEF" w14:textId="77777777" w:rsidR="00C830C0" w:rsidRDefault="00C830C0" w:rsidP="00587072">
      <w:pPr>
        <w:spacing w:line="276" w:lineRule="auto"/>
        <w:jc w:val="both"/>
        <w:rPr>
          <w:i/>
          <w:iCs/>
        </w:rPr>
      </w:pPr>
    </w:p>
    <w:p w14:paraId="6DCA30D2" w14:textId="7C84D01D" w:rsidR="004B5F23" w:rsidRPr="0039016B" w:rsidRDefault="004B5F23" w:rsidP="00587072">
      <w:pPr>
        <w:spacing w:line="276" w:lineRule="auto"/>
        <w:jc w:val="both"/>
        <w:rPr>
          <w:i/>
          <w:iCs/>
        </w:rPr>
      </w:pPr>
      <w:r w:rsidRPr="0039016B">
        <w:rPr>
          <w:i/>
          <w:iCs/>
        </w:rPr>
        <w:t>This section discusses the</w:t>
      </w:r>
      <w:r w:rsidR="00D56DD1" w:rsidRPr="0039016B">
        <w:rPr>
          <w:i/>
          <w:iCs/>
        </w:rPr>
        <w:t xml:space="preserve"> extent to which gender, human rights, and disability inclusion was incorporated into the design, planning, and implementation of the project.</w:t>
      </w:r>
    </w:p>
    <w:p w14:paraId="46CE2765" w14:textId="00BFCE0C" w:rsidR="004B5F23" w:rsidRPr="00716E95" w:rsidRDefault="004B5F23" w:rsidP="00587072">
      <w:pPr>
        <w:spacing w:line="276" w:lineRule="auto"/>
        <w:jc w:val="both"/>
      </w:pPr>
    </w:p>
    <w:p w14:paraId="5950493F" w14:textId="1F6298FF" w:rsidR="004B5F23" w:rsidRPr="0039016B" w:rsidRDefault="004B5F23" w:rsidP="00C61F33">
      <w:pPr>
        <w:spacing w:line="276" w:lineRule="auto"/>
        <w:jc w:val="both"/>
        <w:rPr>
          <w:b/>
          <w:bCs/>
          <w:color w:val="0070C0"/>
          <w:lang w:val="en-US"/>
        </w:rPr>
      </w:pPr>
      <w:r w:rsidRPr="0039016B">
        <w:rPr>
          <w:b/>
          <w:bCs/>
          <w:color w:val="0070C0"/>
          <w:lang w:val="en-US"/>
        </w:rPr>
        <w:t>Finding 1</w:t>
      </w:r>
      <w:r w:rsidR="00EA4076">
        <w:rPr>
          <w:b/>
          <w:bCs/>
          <w:color w:val="0070C0"/>
          <w:lang w:val="en-US"/>
        </w:rPr>
        <w:t>3</w:t>
      </w:r>
      <w:r w:rsidRPr="0039016B">
        <w:rPr>
          <w:b/>
          <w:bCs/>
          <w:color w:val="0070C0"/>
          <w:lang w:val="en-US"/>
        </w:rPr>
        <w:t xml:space="preserve">:  </w:t>
      </w:r>
      <w:r w:rsidR="005B6B71" w:rsidRPr="0039016B">
        <w:rPr>
          <w:b/>
          <w:bCs/>
          <w:color w:val="0070C0"/>
          <w:lang w:val="en-US"/>
        </w:rPr>
        <w:t xml:space="preserve">As mentioned in Finding </w:t>
      </w:r>
      <w:r w:rsidR="00C61F33" w:rsidRPr="0039016B">
        <w:rPr>
          <w:b/>
          <w:bCs/>
          <w:color w:val="0070C0"/>
          <w:lang w:val="en-US"/>
        </w:rPr>
        <w:t>7</w:t>
      </w:r>
      <w:r w:rsidR="005B6B71" w:rsidRPr="0039016B">
        <w:rPr>
          <w:b/>
          <w:bCs/>
          <w:color w:val="0070C0"/>
          <w:lang w:val="en-US"/>
        </w:rPr>
        <w:t xml:space="preserve">, there was little evidence of the incorporation of gender issues into the design, planning and implementation of the project aside from ensuring participation of a certain percentage of women in the workshops, meetings and trainings organized </w:t>
      </w:r>
      <w:r w:rsidR="00C61F33" w:rsidRPr="0039016B">
        <w:rPr>
          <w:b/>
          <w:bCs/>
          <w:color w:val="0070C0"/>
          <w:lang w:val="en-US"/>
        </w:rPr>
        <w:t>by the RCs</w:t>
      </w:r>
      <w:r w:rsidR="005B6B71" w:rsidRPr="0039016B">
        <w:rPr>
          <w:b/>
          <w:bCs/>
          <w:color w:val="0070C0"/>
          <w:lang w:val="en-US"/>
        </w:rPr>
        <w:t xml:space="preserve">.  Likewise, issues of human rights and disability inclusion were not included in the design </w:t>
      </w:r>
      <w:r w:rsidR="000E1932" w:rsidRPr="0039016B">
        <w:rPr>
          <w:b/>
          <w:bCs/>
          <w:color w:val="0070C0"/>
          <w:lang w:val="en-US"/>
        </w:rPr>
        <w:t>and implementation of the project.  Going forward, the RCs will need to determine how they wish to respond to the rights, needs, and interests of different stakeholders, including women, men, youth, people with disabilities, and other marginalized groups so they too can benefit from the improved performance in regional integration.</w:t>
      </w:r>
    </w:p>
    <w:p w14:paraId="549605FA" w14:textId="3BC76032" w:rsidR="000E1932" w:rsidRPr="0039016B" w:rsidRDefault="000E1932" w:rsidP="00C61F33">
      <w:pPr>
        <w:spacing w:line="276" w:lineRule="auto"/>
        <w:jc w:val="both"/>
        <w:rPr>
          <w:b/>
          <w:bCs/>
          <w:color w:val="0070C0"/>
          <w:lang w:val="en-US"/>
        </w:rPr>
      </w:pPr>
    </w:p>
    <w:p w14:paraId="6AC24018" w14:textId="7CA70FB3" w:rsidR="00C61F33" w:rsidRPr="0039016B" w:rsidRDefault="006E5B56" w:rsidP="00C61F33">
      <w:pPr>
        <w:spacing w:line="276" w:lineRule="auto"/>
        <w:jc w:val="both"/>
        <w:rPr>
          <w:color w:val="000000" w:themeColor="text1"/>
          <w:lang w:val="en-US"/>
        </w:rPr>
      </w:pPr>
      <w:r w:rsidRPr="0039016B">
        <w:rPr>
          <w:color w:val="000000" w:themeColor="text1"/>
          <w:lang w:val="en-US"/>
        </w:rPr>
        <w:t xml:space="preserve">Gender, human </w:t>
      </w:r>
      <w:r w:rsidR="00BA596C" w:rsidRPr="0039016B">
        <w:rPr>
          <w:color w:val="000000" w:themeColor="text1"/>
          <w:lang w:val="en-US"/>
        </w:rPr>
        <w:t>rights,</w:t>
      </w:r>
      <w:r w:rsidRPr="0039016B">
        <w:rPr>
          <w:color w:val="000000" w:themeColor="text1"/>
          <w:lang w:val="en-US"/>
        </w:rPr>
        <w:t xml:space="preserve"> and disability inclusion dimensions were difficult to include into the dimensions and indicators for the regional integration indexes </w:t>
      </w:r>
      <w:r w:rsidR="005015E4" w:rsidRPr="0039016B">
        <w:rPr>
          <w:color w:val="000000" w:themeColor="text1"/>
          <w:lang w:val="en-US"/>
        </w:rPr>
        <w:t xml:space="preserve">in the three regions partly because the structure of the research did not entirely allow for how policies to improve regional integration would impact on human rights, </w:t>
      </w:r>
      <w:r w:rsidR="00716E95" w:rsidRPr="0039016B">
        <w:rPr>
          <w:color w:val="000000" w:themeColor="text1"/>
          <w:lang w:val="en-US"/>
        </w:rPr>
        <w:t>gender,</w:t>
      </w:r>
      <w:r w:rsidR="005015E4" w:rsidRPr="0039016B">
        <w:rPr>
          <w:color w:val="000000" w:themeColor="text1"/>
          <w:lang w:val="en-US"/>
        </w:rPr>
        <w:t xml:space="preserve"> and disability inclusion issues.  Interviewees were at a loss to suggest how the project could improve the inclusion of these cross-cutting themes into the indices.  One starting point </w:t>
      </w:r>
      <w:r w:rsidR="00240369" w:rsidRPr="0039016B">
        <w:rPr>
          <w:color w:val="000000" w:themeColor="text1"/>
          <w:lang w:val="en-US"/>
        </w:rPr>
        <w:t>is to look at participation and access of marginalized groups as it relates to the various dimensions of the indices</w:t>
      </w:r>
      <w:r w:rsidR="00636652" w:rsidRPr="0039016B">
        <w:rPr>
          <w:color w:val="000000" w:themeColor="text1"/>
          <w:lang w:val="en-US"/>
        </w:rPr>
        <w:t xml:space="preserve"> and the impact on these groups from improvements made in regional integration.  This would mean that the RCs will need to develop specific indicators to assess how women and other marginalized groups contribute </w:t>
      </w:r>
      <w:r w:rsidR="00A61838" w:rsidRPr="0039016B">
        <w:rPr>
          <w:color w:val="000000" w:themeColor="text1"/>
          <w:lang w:val="en-US"/>
        </w:rPr>
        <w:t>to</w:t>
      </w:r>
      <w:r w:rsidR="00636652" w:rsidRPr="0039016B">
        <w:rPr>
          <w:color w:val="000000" w:themeColor="text1"/>
          <w:lang w:val="en-US"/>
        </w:rPr>
        <w:t xml:space="preserve"> the regional integration process </w:t>
      </w:r>
      <w:r w:rsidR="00BA596C" w:rsidRPr="0039016B">
        <w:rPr>
          <w:color w:val="000000" w:themeColor="text1"/>
          <w:lang w:val="en-US"/>
        </w:rPr>
        <w:t>and in the process identify gaps which would need to be addressed to improve the participation of these groups in regional integration moving forward.</w:t>
      </w:r>
    </w:p>
    <w:p w14:paraId="47A77BF1" w14:textId="77777777" w:rsidR="00BA596C" w:rsidRPr="0039016B" w:rsidRDefault="00BA596C" w:rsidP="00C61F33">
      <w:pPr>
        <w:spacing w:line="276" w:lineRule="auto"/>
        <w:jc w:val="both"/>
        <w:rPr>
          <w:color w:val="000000" w:themeColor="text1"/>
          <w:lang w:val="en-US"/>
        </w:rPr>
      </w:pPr>
    </w:p>
    <w:p w14:paraId="7CC1D5D8" w14:textId="7F4AB67F" w:rsidR="005C3127" w:rsidRDefault="005C3127" w:rsidP="005C3127">
      <w:pPr>
        <w:pStyle w:val="Heading1"/>
        <w:rPr>
          <w:lang w:val="en-US"/>
        </w:rPr>
      </w:pPr>
      <w:bookmarkStart w:id="51" w:name="_Toc107497949"/>
      <w:r>
        <w:rPr>
          <w:lang w:val="en-US"/>
        </w:rPr>
        <w:t>5.0</w:t>
      </w:r>
      <w:r>
        <w:rPr>
          <w:lang w:val="en-US"/>
        </w:rPr>
        <w:tab/>
        <w:t xml:space="preserve"> Conclusions</w:t>
      </w:r>
      <w:bookmarkEnd w:id="51"/>
    </w:p>
    <w:p w14:paraId="70482031" w14:textId="1A07F3F6" w:rsidR="00BA596C" w:rsidRDefault="00BA596C" w:rsidP="00BA596C">
      <w:pPr>
        <w:rPr>
          <w:lang w:val="en-US"/>
        </w:rPr>
      </w:pPr>
    </w:p>
    <w:p w14:paraId="3E26D718" w14:textId="0A7F3718" w:rsidR="00BA596C" w:rsidRPr="0039016B" w:rsidRDefault="00BA596C" w:rsidP="00BA596C">
      <w:pPr>
        <w:spacing w:line="276" w:lineRule="auto"/>
        <w:jc w:val="both"/>
        <w:rPr>
          <w:color w:val="000000" w:themeColor="text1"/>
        </w:rPr>
      </w:pPr>
      <w:r w:rsidRPr="0039016B">
        <w:rPr>
          <w:b/>
          <w:bCs/>
          <w:color w:val="0070C0"/>
        </w:rPr>
        <w:t>Conclusion 1:</w:t>
      </w:r>
      <w:r w:rsidR="00575806" w:rsidRPr="0039016B">
        <w:rPr>
          <w:b/>
          <w:bCs/>
          <w:color w:val="0070C0"/>
        </w:rPr>
        <w:t xml:space="preserve">  The DA project </w:t>
      </w:r>
      <w:r w:rsidR="009E71E9" w:rsidRPr="0039016B">
        <w:rPr>
          <w:b/>
          <w:bCs/>
          <w:color w:val="0070C0"/>
        </w:rPr>
        <w:t>met a current and growing need in the 3 regions for improving the performance of member States in regional integration.</w:t>
      </w:r>
      <w:r w:rsidR="00D115BC" w:rsidRPr="0039016B">
        <w:rPr>
          <w:color w:val="000000" w:themeColor="text1"/>
        </w:rPr>
        <w:t xml:space="preserve">  </w:t>
      </w:r>
      <w:r w:rsidR="006F3D08" w:rsidRPr="0039016B">
        <w:rPr>
          <w:color w:val="000000" w:themeColor="text1"/>
        </w:rPr>
        <w:t xml:space="preserve">Regional integration is seen by governments </w:t>
      </w:r>
      <w:proofErr w:type="gramStart"/>
      <w:r w:rsidR="006F3D08" w:rsidRPr="0039016B">
        <w:rPr>
          <w:color w:val="000000" w:themeColor="text1"/>
        </w:rPr>
        <w:t>as a way to</w:t>
      </w:r>
      <w:proofErr w:type="gramEnd"/>
      <w:r w:rsidR="006F3D08" w:rsidRPr="0039016B">
        <w:rPr>
          <w:color w:val="000000" w:themeColor="text1"/>
        </w:rPr>
        <w:t xml:space="preserve"> stimulate greater efficiency, productivity, and competitiveness by lowering barriers and reducing costs.  For each of the UN regional commissions involved in the project, (ECA, ECSWA, and ESCAP), the development of regional indices and support to member States to build capacities on regional integration have been long standing priorities.  The evaluation found that the project was consistent with the needs of member States, coherent with other initiatives taking place, and capable </w:t>
      </w:r>
      <w:r w:rsidR="00E31DD7" w:rsidRPr="0039016B">
        <w:rPr>
          <w:color w:val="000000" w:themeColor="text1"/>
        </w:rPr>
        <w:t xml:space="preserve">of addressing emerging needs of member States.  (Findings </w:t>
      </w:r>
      <w:r w:rsidR="003D051E" w:rsidRPr="0039016B">
        <w:rPr>
          <w:color w:val="000000" w:themeColor="text1"/>
        </w:rPr>
        <w:t xml:space="preserve">1, </w:t>
      </w:r>
      <w:r w:rsidR="00572C46">
        <w:rPr>
          <w:color w:val="000000" w:themeColor="text1"/>
        </w:rPr>
        <w:t>2, and 3)</w:t>
      </w:r>
      <w:r w:rsidR="003D051E" w:rsidRPr="0039016B">
        <w:rPr>
          <w:color w:val="000000" w:themeColor="text1"/>
        </w:rPr>
        <w:t xml:space="preserve"> </w:t>
      </w:r>
    </w:p>
    <w:p w14:paraId="110232BC" w14:textId="1C611B20" w:rsidR="009E71E9" w:rsidRPr="0039016B" w:rsidRDefault="009E71E9" w:rsidP="00BA596C">
      <w:pPr>
        <w:spacing w:line="276" w:lineRule="auto"/>
        <w:jc w:val="both"/>
        <w:rPr>
          <w:color w:val="0070C0"/>
        </w:rPr>
      </w:pPr>
    </w:p>
    <w:p w14:paraId="6C5FFFDE" w14:textId="71FD3A6A" w:rsidR="00C27430" w:rsidRDefault="009E71E9" w:rsidP="00BA596C">
      <w:pPr>
        <w:spacing w:line="276" w:lineRule="auto"/>
        <w:jc w:val="both"/>
        <w:rPr>
          <w:color w:val="000000" w:themeColor="text1"/>
        </w:rPr>
      </w:pPr>
      <w:r w:rsidRPr="0039016B">
        <w:rPr>
          <w:b/>
          <w:bCs/>
          <w:color w:val="0070C0"/>
        </w:rPr>
        <w:t xml:space="preserve">Conclusion 2:  The </w:t>
      </w:r>
      <w:r w:rsidR="00C27430" w:rsidRPr="0039016B">
        <w:rPr>
          <w:b/>
          <w:bCs/>
          <w:color w:val="0070C0"/>
        </w:rPr>
        <w:t xml:space="preserve">DA </w:t>
      </w:r>
      <w:r w:rsidRPr="0039016B">
        <w:rPr>
          <w:b/>
          <w:bCs/>
          <w:color w:val="0070C0"/>
        </w:rPr>
        <w:t>project was well-designed</w:t>
      </w:r>
      <w:r w:rsidR="00EB2D49">
        <w:rPr>
          <w:b/>
          <w:bCs/>
          <w:color w:val="0070C0"/>
        </w:rPr>
        <w:t xml:space="preserve"> and implemented.  It was able to adapt </w:t>
      </w:r>
      <w:r w:rsidR="00C27430" w:rsidRPr="0039016B">
        <w:rPr>
          <w:b/>
          <w:bCs/>
          <w:color w:val="0070C0"/>
        </w:rPr>
        <w:t xml:space="preserve">to changing circumstances </w:t>
      </w:r>
      <w:r w:rsidR="006B4A81" w:rsidRPr="0039016B">
        <w:rPr>
          <w:b/>
          <w:bCs/>
          <w:color w:val="0070C0"/>
        </w:rPr>
        <w:t xml:space="preserve">while effectively </w:t>
      </w:r>
      <w:r w:rsidR="00C27430" w:rsidRPr="0039016B">
        <w:rPr>
          <w:b/>
          <w:bCs/>
          <w:color w:val="0070C0"/>
        </w:rPr>
        <w:t>meeting the goals and objectives of the project.</w:t>
      </w:r>
      <w:r w:rsidR="003D051E" w:rsidRPr="0039016B">
        <w:rPr>
          <w:b/>
          <w:bCs/>
          <w:color w:val="0070C0"/>
        </w:rPr>
        <w:t xml:space="preserve">  </w:t>
      </w:r>
      <w:r w:rsidR="00791589">
        <w:rPr>
          <w:color w:val="000000" w:themeColor="text1"/>
        </w:rPr>
        <w:t xml:space="preserve">The evaluation found that the project was successful in delivering on its expected results.  </w:t>
      </w:r>
      <w:r w:rsidR="00EB2D49">
        <w:rPr>
          <w:color w:val="000000" w:themeColor="text1"/>
        </w:rPr>
        <w:t xml:space="preserve">Outcome targets were </w:t>
      </w:r>
      <w:r w:rsidR="00791589">
        <w:rPr>
          <w:color w:val="000000" w:themeColor="text1"/>
        </w:rPr>
        <w:t xml:space="preserve">met </w:t>
      </w:r>
      <w:r w:rsidR="00EB2D49">
        <w:rPr>
          <w:color w:val="000000" w:themeColor="text1"/>
        </w:rPr>
        <w:t xml:space="preserve">and </w:t>
      </w:r>
      <w:proofErr w:type="gramStart"/>
      <w:r w:rsidR="00EB2D49">
        <w:rPr>
          <w:color w:val="000000" w:themeColor="text1"/>
        </w:rPr>
        <w:t>surpassed</w:t>
      </w:r>
      <w:proofErr w:type="gramEnd"/>
      <w:r w:rsidR="00791589">
        <w:rPr>
          <w:color w:val="000000" w:themeColor="text1"/>
        </w:rPr>
        <w:t xml:space="preserve"> and </w:t>
      </w:r>
      <w:r w:rsidR="00476D7D">
        <w:rPr>
          <w:color w:val="000000" w:themeColor="text1"/>
        </w:rPr>
        <w:t xml:space="preserve">the RCs were able to adapt and </w:t>
      </w:r>
      <w:r w:rsidR="00EF179B">
        <w:rPr>
          <w:color w:val="000000" w:themeColor="text1"/>
        </w:rPr>
        <w:t>adjust</w:t>
      </w:r>
      <w:r w:rsidR="00476D7D">
        <w:rPr>
          <w:color w:val="000000" w:themeColor="text1"/>
        </w:rPr>
        <w:t xml:space="preserve"> </w:t>
      </w:r>
      <w:r w:rsidR="00EF179B">
        <w:rPr>
          <w:color w:val="000000" w:themeColor="text1"/>
        </w:rPr>
        <w:t xml:space="preserve">to </w:t>
      </w:r>
      <w:r w:rsidR="00476D7D">
        <w:rPr>
          <w:color w:val="000000" w:themeColor="text1"/>
        </w:rPr>
        <w:t>changing circumstances</w:t>
      </w:r>
      <w:r w:rsidR="00EF179B">
        <w:rPr>
          <w:color w:val="000000" w:themeColor="text1"/>
        </w:rPr>
        <w:t xml:space="preserve">.  </w:t>
      </w:r>
      <w:r w:rsidR="001E68AE">
        <w:rPr>
          <w:color w:val="000000" w:themeColor="text1"/>
        </w:rPr>
        <w:t xml:space="preserve">The COVID-19 pandemic presented the greatest risk to the achievement of results, yet the project was able to pivot effectively to on-line and virtual formats and with the savings generated </w:t>
      </w:r>
      <w:r w:rsidR="00476D7D">
        <w:rPr>
          <w:color w:val="000000" w:themeColor="text1"/>
        </w:rPr>
        <w:t>ad</w:t>
      </w:r>
      <w:r w:rsidR="00EF179B">
        <w:rPr>
          <w:color w:val="000000" w:themeColor="text1"/>
        </w:rPr>
        <w:t>dress</w:t>
      </w:r>
      <w:r w:rsidR="001E68AE">
        <w:rPr>
          <w:color w:val="000000" w:themeColor="text1"/>
        </w:rPr>
        <w:t xml:space="preserve"> </w:t>
      </w:r>
      <w:r w:rsidR="00EF179B">
        <w:rPr>
          <w:color w:val="000000" w:themeColor="text1"/>
        </w:rPr>
        <w:t>emerging issues and priorities of member States such as Regional Digital Trade Integration</w:t>
      </w:r>
      <w:r w:rsidR="001E68AE">
        <w:rPr>
          <w:color w:val="000000" w:themeColor="text1"/>
        </w:rPr>
        <w:t xml:space="preserve"> and expand its </w:t>
      </w:r>
      <w:r w:rsidR="00DA72E1">
        <w:rPr>
          <w:color w:val="000000" w:themeColor="text1"/>
        </w:rPr>
        <w:t xml:space="preserve">capacity building </w:t>
      </w:r>
      <w:r w:rsidR="001E68AE">
        <w:rPr>
          <w:color w:val="000000" w:themeColor="text1"/>
        </w:rPr>
        <w:t xml:space="preserve">reach to other member States.  With expanded reach comes expectations, and the RCs will </w:t>
      </w:r>
      <w:r w:rsidR="00DA72E1">
        <w:rPr>
          <w:color w:val="000000" w:themeColor="text1"/>
        </w:rPr>
        <w:t xml:space="preserve">need </w:t>
      </w:r>
      <w:r w:rsidR="001E68AE">
        <w:rPr>
          <w:color w:val="000000" w:themeColor="text1"/>
        </w:rPr>
        <w:t xml:space="preserve">to develop </w:t>
      </w:r>
      <w:r w:rsidR="00DA72E1">
        <w:rPr>
          <w:color w:val="000000" w:themeColor="text1"/>
        </w:rPr>
        <w:t>strategies as a next step to support member States in implementing policies that will improve their regional integration performance.  (Findings 4,5,6 and 9)</w:t>
      </w:r>
    </w:p>
    <w:p w14:paraId="24DD4AF4" w14:textId="77777777" w:rsidR="00DA72E1" w:rsidRPr="00DA72E1" w:rsidRDefault="00DA72E1" w:rsidP="00BA596C">
      <w:pPr>
        <w:spacing w:line="276" w:lineRule="auto"/>
        <w:jc w:val="both"/>
        <w:rPr>
          <w:color w:val="000000" w:themeColor="text1"/>
        </w:rPr>
      </w:pPr>
    </w:p>
    <w:p w14:paraId="0BD9C005" w14:textId="5C02C4C8" w:rsidR="00C27430" w:rsidRPr="00C9128E" w:rsidRDefault="00C27430" w:rsidP="00BA596C">
      <w:pPr>
        <w:spacing w:line="276" w:lineRule="auto"/>
        <w:jc w:val="both"/>
        <w:rPr>
          <w:color w:val="000000" w:themeColor="text1"/>
        </w:rPr>
      </w:pPr>
      <w:r w:rsidRPr="0039016B">
        <w:rPr>
          <w:b/>
          <w:bCs/>
          <w:color w:val="0070C0"/>
        </w:rPr>
        <w:t xml:space="preserve">Conclusion 3: </w:t>
      </w:r>
      <w:r w:rsidR="00E73268">
        <w:rPr>
          <w:b/>
          <w:bCs/>
          <w:color w:val="0070C0"/>
        </w:rPr>
        <w:t xml:space="preserve"> The RCs used the resources provided by the DA project efficiently</w:t>
      </w:r>
      <w:r w:rsidR="00C9128E">
        <w:rPr>
          <w:b/>
          <w:bCs/>
          <w:color w:val="0070C0"/>
        </w:rPr>
        <w:t xml:space="preserve"> and</w:t>
      </w:r>
      <w:r w:rsidR="00E73268">
        <w:rPr>
          <w:b/>
          <w:bCs/>
          <w:color w:val="0070C0"/>
        </w:rPr>
        <w:t xml:space="preserve"> combined these resources with savings generated from Covid-19 restrictions </w:t>
      </w:r>
      <w:r w:rsidR="00C9128E">
        <w:rPr>
          <w:b/>
          <w:bCs/>
          <w:color w:val="0070C0"/>
        </w:rPr>
        <w:t>plus</w:t>
      </w:r>
      <w:r w:rsidR="00E73268">
        <w:rPr>
          <w:b/>
          <w:bCs/>
          <w:color w:val="0070C0"/>
        </w:rPr>
        <w:t xml:space="preserve"> additional funds raised from other sources </w:t>
      </w:r>
      <w:r w:rsidR="00C9128E">
        <w:rPr>
          <w:b/>
          <w:bCs/>
          <w:color w:val="0070C0"/>
        </w:rPr>
        <w:t xml:space="preserve">to </w:t>
      </w:r>
      <w:r w:rsidR="00E73268">
        <w:rPr>
          <w:b/>
          <w:bCs/>
          <w:color w:val="0070C0"/>
        </w:rPr>
        <w:t xml:space="preserve">expand the </w:t>
      </w:r>
      <w:r w:rsidR="00C9128E">
        <w:rPr>
          <w:b/>
          <w:bCs/>
          <w:color w:val="0070C0"/>
        </w:rPr>
        <w:t xml:space="preserve">project, extend its reach to member States, and </w:t>
      </w:r>
      <w:r w:rsidR="00E73268">
        <w:rPr>
          <w:b/>
          <w:bCs/>
          <w:color w:val="0070C0"/>
        </w:rPr>
        <w:t xml:space="preserve">  meet unexpected expenditures</w:t>
      </w:r>
      <w:r w:rsidR="00C9128E">
        <w:rPr>
          <w:b/>
          <w:bCs/>
          <w:color w:val="0070C0"/>
        </w:rPr>
        <w:t xml:space="preserve">.  </w:t>
      </w:r>
      <w:r w:rsidR="00C9128E">
        <w:rPr>
          <w:color w:val="000000" w:themeColor="text1"/>
        </w:rPr>
        <w:t xml:space="preserve">The evaluation </w:t>
      </w:r>
      <w:r w:rsidR="009E73A4">
        <w:rPr>
          <w:color w:val="000000" w:themeColor="text1"/>
        </w:rPr>
        <w:t xml:space="preserve">found </w:t>
      </w:r>
      <w:r w:rsidR="00C9128E">
        <w:rPr>
          <w:color w:val="000000" w:themeColor="text1"/>
        </w:rPr>
        <w:t xml:space="preserve">that project resources were well-used, activities delivered according to plan and results delivered within the project’s timeframe.  Operational efficiency was </w:t>
      </w:r>
      <w:r w:rsidR="001F2EE0">
        <w:rPr>
          <w:color w:val="000000" w:themeColor="text1"/>
        </w:rPr>
        <w:t>improved by the methods employed by the RCs to implement the project (i.e., collaborative approach, deployment of experts at appropriate times, identifying motivat</w:t>
      </w:r>
      <w:r w:rsidR="009E73A4">
        <w:rPr>
          <w:color w:val="000000" w:themeColor="text1"/>
        </w:rPr>
        <w:t>ed</w:t>
      </w:r>
      <w:r w:rsidR="001F2EE0">
        <w:rPr>
          <w:color w:val="000000" w:themeColor="text1"/>
        </w:rPr>
        <w:t xml:space="preserve"> partners).  Synergies between RCs and between RCs and other regional organizations </w:t>
      </w:r>
      <w:r w:rsidR="009E73A4">
        <w:rPr>
          <w:color w:val="000000" w:themeColor="text1"/>
        </w:rPr>
        <w:t>were an important factor in creating the operational efficiencies in implementing the project.  (Findings 8,9, and 10)</w:t>
      </w:r>
    </w:p>
    <w:p w14:paraId="0828E1B8" w14:textId="0D067F12" w:rsidR="001341AE" w:rsidRDefault="001341AE" w:rsidP="00BA596C">
      <w:pPr>
        <w:spacing w:line="276" w:lineRule="auto"/>
        <w:jc w:val="both"/>
        <w:rPr>
          <w:b/>
          <w:bCs/>
          <w:color w:val="0070C0"/>
        </w:rPr>
      </w:pPr>
    </w:p>
    <w:p w14:paraId="491E059F" w14:textId="1FCA9229" w:rsidR="006806F9" w:rsidRPr="00110F5F" w:rsidRDefault="001341AE" w:rsidP="00BA596C">
      <w:pPr>
        <w:spacing w:line="276" w:lineRule="auto"/>
        <w:jc w:val="both"/>
        <w:rPr>
          <w:color w:val="000000" w:themeColor="text1"/>
        </w:rPr>
      </w:pPr>
      <w:r>
        <w:rPr>
          <w:b/>
          <w:bCs/>
          <w:color w:val="0070C0"/>
        </w:rPr>
        <w:t xml:space="preserve">Conclusion 4: </w:t>
      </w:r>
      <w:r w:rsidR="009E73A4">
        <w:rPr>
          <w:b/>
          <w:bCs/>
          <w:color w:val="0070C0"/>
        </w:rPr>
        <w:t xml:space="preserve">The DA project built the foundation </w:t>
      </w:r>
      <w:r w:rsidR="00A775B6">
        <w:rPr>
          <w:b/>
          <w:bCs/>
          <w:color w:val="0070C0"/>
        </w:rPr>
        <w:t xml:space="preserve">from which project benefits will </w:t>
      </w:r>
      <w:proofErr w:type="gramStart"/>
      <w:r w:rsidR="00A775B6">
        <w:rPr>
          <w:b/>
          <w:bCs/>
          <w:color w:val="0070C0"/>
        </w:rPr>
        <w:t>continue into the future</w:t>
      </w:r>
      <w:proofErr w:type="gramEnd"/>
      <w:r w:rsidR="00A775B6">
        <w:rPr>
          <w:b/>
          <w:bCs/>
          <w:color w:val="0070C0"/>
        </w:rPr>
        <w:t>.   However, ownership of the regional integration indices</w:t>
      </w:r>
      <w:r w:rsidR="00783345">
        <w:rPr>
          <w:b/>
          <w:bCs/>
          <w:color w:val="0070C0"/>
        </w:rPr>
        <w:t xml:space="preserve"> is</w:t>
      </w:r>
      <w:r w:rsidR="00A775B6">
        <w:rPr>
          <w:b/>
          <w:bCs/>
          <w:color w:val="0070C0"/>
        </w:rPr>
        <w:t xml:space="preserve"> still within the purview of the RCs, demand for capacity building of member States is high and emerging issues and priorities will need to be addressed.  </w:t>
      </w:r>
      <w:r w:rsidR="00110F5F">
        <w:rPr>
          <w:color w:val="000000" w:themeColor="text1"/>
        </w:rPr>
        <w:t>The evaluation found that project has created important instruments for sustaining the benefits of the projects over time (</w:t>
      </w:r>
      <w:proofErr w:type="gramStart"/>
      <w:r w:rsidR="00110F5F">
        <w:rPr>
          <w:color w:val="000000" w:themeColor="text1"/>
        </w:rPr>
        <w:t>i.e.;</w:t>
      </w:r>
      <w:proofErr w:type="gramEnd"/>
      <w:r w:rsidR="00110F5F">
        <w:rPr>
          <w:color w:val="000000" w:themeColor="text1"/>
        </w:rPr>
        <w:t xml:space="preserve"> web platforms and user guides to enable use of the indices, on-line training courses and webinars to assist member States</w:t>
      </w:r>
      <w:r w:rsidR="00783345">
        <w:rPr>
          <w:color w:val="000000" w:themeColor="text1"/>
        </w:rPr>
        <w:t xml:space="preserve">, and published studies from targeted countries that can be used as examples for others).  Another important factor that can sustain the benefits achieved by the project is the continued focus of the RCs on regional integration as an important part of their </w:t>
      </w:r>
      <w:r w:rsidR="00783345">
        <w:rPr>
          <w:color w:val="000000" w:themeColor="text1"/>
        </w:rPr>
        <w:lastRenderedPageBreak/>
        <w:t xml:space="preserve">ongoing work.  Nevertheless, strategies will need to be developed to identify how data </w:t>
      </w:r>
      <w:r w:rsidR="006806F9">
        <w:rPr>
          <w:color w:val="000000" w:themeColor="text1"/>
        </w:rPr>
        <w:t>will be updated periodically, who will take ownership of the indices, how will emerging issues be incorporated as they arise, and who will address the capacity building needs of member States to assist them in improving their performance in regional integration.  (Findings 11 and 12).</w:t>
      </w:r>
    </w:p>
    <w:p w14:paraId="31BCDD83" w14:textId="358AA5DC" w:rsidR="001341AE" w:rsidRDefault="001341AE" w:rsidP="00BA596C">
      <w:pPr>
        <w:spacing w:line="276" w:lineRule="auto"/>
        <w:jc w:val="both"/>
        <w:rPr>
          <w:b/>
          <w:bCs/>
          <w:color w:val="0070C0"/>
        </w:rPr>
      </w:pPr>
    </w:p>
    <w:p w14:paraId="2309B666" w14:textId="51525594" w:rsidR="001341AE" w:rsidRPr="00770F2E" w:rsidRDefault="001341AE" w:rsidP="00BA596C">
      <w:pPr>
        <w:spacing w:line="276" w:lineRule="auto"/>
        <w:jc w:val="both"/>
        <w:rPr>
          <w:color w:val="000000" w:themeColor="text1"/>
        </w:rPr>
      </w:pPr>
      <w:r>
        <w:rPr>
          <w:b/>
          <w:bCs/>
          <w:color w:val="0070C0"/>
        </w:rPr>
        <w:t>Conclusion 5:</w:t>
      </w:r>
      <w:r w:rsidR="006806F9">
        <w:rPr>
          <w:b/>
          <w:bCs/>
          <w:color w:val="0070C0"/>
        </w:rPr>
        <w:t xml:space="preserve">  The DA project did not address </w:t>
      </w:r>
      <w:r w:rsidR="00770F2E">
        <w:rPr>
          <w:b/>
          <w:bCs/>
          <w:color w:val="0070C0"/>
        </w:rPr>
        <w:t xml:space="preserve">equity, diversity, and </w:t>
      </w:r>
      <w:r w:rsidR="006806F9">
        <w:rPr>
          <w:b/>
          <w:bCs/>
          <w:color w:val="0070C0"/>
        </w:rPr>
        <w:t xml:space="preserve">inclusivity issues </w:t>
      </w:r>
      <w:r w:rsidR="00770F2E">
        <w:rPr>
          <w:b/>
          <w:bCs/>
          <w:color w:val="0070C0"/>
        </w:rPr>
        <w:t xml:space="preserve">within the parameters of the indices as well as through the national studies, action plans and roadmaps for implementation.  These are important issues to address </w:t>
      </w:r>
      <w:proofErr w:type="gramStart"/>
      <w:r w:rsidR="00770F2E">
        <w:rPr>
          <w:b/>
          <w:bCs/>
          <w:color w:val="0070C0"/>
        </w:rPr>
        <w:t>so as to</w:t>
      </w:r>
      <w:proofErr w:type="gramEnd"/>
      <w:r w:rsidR="00770F2E">
        <w:rPr>
          <w:b/>
          <w:bCs/>
          <w:color w:val="0070C0"/>
        </w:rPr>
        <w:t xml:space="preserve"> “leave no one behind” as performance in regional integration is improved.  </w:t>
      </w:r>
      <w:r w:rsidR="00770F2E">
        <w:rPr>
          <w:color w:val="000000" w:themeColor="text1"/>
        </w:rPr>
        <w:t xml:space="preserve">The evaluation found that the DA project did not focus on incorporating gender, human </w:t>
      </w:r>
      <w:proofErr w:type="gramStart"/>
      <w:r w:rsidR="00770F2E">
        <w:rPr>
          <w:color w:val="000000" w:themeColor="text1"/>
        </w:rPr>
        <w:t>rights</w:t>
      </w:r>
      <w:proofErr w:type="gramEnd"/>
      <w:r w:rsidR="00770F2E">
        <w:rPr>
          <w:color w:val="000000" w:themeColor="text1"/>
        </w:rPr>
        <w:t xml:space="preserve"> or disability inclusion indicators </w:t>
      </w:r>
      <w:r w:rsidR="00D051E3">
        <w:rPr>
          <w:color w:val="000000" w:themeColor="text1"/>
        </w:rPr>
        <w:t>into the indices which</w:t>
      </w:r>
      <w:r w:rsidR="0001236C">
        <w:rPr>
          <w:color w:val="000000" w:themeColor="text1"/>
        </w:rPr>
        <w:t xml:space="preserve">, if done, would </w:t>
      </w:r>
      <w:r w:rsidR="00D051E3">
        <w:rPr>
          <w:color w:val="000000" w:themeColor="text1"/>
        </w:rPr>
        <w:t xml:space="preserve">enable member States </w:t>
      </w:r>
      <w:r w:rsidR="0001236C">
        <w:rPr>
          <w:color w:val="000000" w:themeColor="text1"/>
        </w:rPr>
        <w:t xml:space="preserve">to </w:t>
      </w:r>
      <w:r w:rsidR="00D051E3">
        <w:rPr>
          <w:color w:val="000000" w:themeColor="text1"/>
        </w:rPr>
        <w:t>assess how different groups such as women and youths would contribute to regional integration.  Member States could then identify gaps which would need to be addressed to improve the participation of and benefits accruing to marginalized groups going forward.  (Findings 2,7, and 13).</w:t>
      </w:r>
    </w:p>
    <w:p w14:paraId="6FAD27E9" w14:textId="60E0F5ED" w:rsidR="005C3127" w:rsidRPr="00575806" w:rsidRDefault="005C3127" w:rsidP="005C3127"/>
    <w:p w14:paraId="5A9529EA" w14:textId="77777777" w:rsidR="005B5FA3" w:rsidRDefault="005B5FA3" w:rsidP="005C3127">
      <w:pPr>
        <w:pStyle w:val="Heading1"/>
        <w:sectPr w:rsidR="005B5FA3" w:rsidSect="0039016B">
          <w:pgSz w:w="12240" w:h="15840"/>
          <w:pgMar w:top="1440" w:right="1440" w:bottom="1440" w:left="1440" w:header="708" w:footer="708" w:gutter="0"/>
          <w:cols w:space="708"/>
          <w:docGrid w:linePitch="360"/>
        </w:sectPr>
      </w:pPr>
    </w:p>
    <w:p w14:paraId="31476EAC" w14:textId="1ADEDB63" w:rsidR="005C3127" w:rsidRPr="003777BA" w:rsidRDefault="005C3127" w:rsidP="005C3127">
      <w:pPr>
        <w:pStyle w:val="Heading1"/>
      </w:pPr>
      <w:bookmarkStart w:id="52" w:name="_Toc107497950"/>
      <w:r w:rsidRPr="003777BA">
        <w:lastRenderedPageBreak/>
        <w:t>6.0</w:t>
      </w:r>
      <w:r w:rsidRPr="003777BA">
        <w:tab/>
        <w:t>Recommendations</w:t>
      </w:r>
      <w:bookmarkEnd w:id="52"/>
    </w:p>
    <w:p w14:paraId="72933283" w14:textId="1405CBB8" w:rsidR="005C3127" w:rsidRPr="003777BA" w:rsidRDefault="005C3127" w:rsidP="005C3127"/>
    <w:p w14:paraId="3D651CB3" w14:textId="7AAFDC80" w:rsidR="005C3127" w:rsidRPr="00451863" w:rsidRDefault="00B278DF" w:rsidP="00BF44AE">
      <w:pPr>
        <w:spacing w:line="276" w:lineRule="auto"/>
        <w:jc w:val="both"/>
        <w:rPr>
          <w:color w:val="000000" w:themeColor="text1"/>
        </w:rPr>
      </w:pPr>
      <w:r w:rsidRPr="6525EDB0">
        <w:rPr>
          <w:b/>
          <w:bCs/>
          <w:color w:val="0070C0"/>
        </w:rPr>
        <w:t>Recommendation 1:</w:t>
      </w:r>
      <w:r>
        <w:tab/>
      </w:r>
      <w:r w:rsidR="00120B20" w:rsidRPr="6525EDB0">
        <w:rPr>
          <w:b/>
          <w:bCs/>
          <w:color w:val="0070C0"/>
        </w:rPr>
        <w:t xml:space="preserve">Focus on key next steps that </w:t>
      </w:r>
      <w:r w:rsidR="0000332C" w:rsidRPr="6525EDB0">
        <w:rPr>
          <w:b/>
          <w:bCs/>
          <w:color w:val="0070C0"/>
        </w:rPr>
        <w:t>will need to be taken to</w:t>
      </w:r>
      <w:r w:rsidR="00120B20" w:rsidRPr="6525EDB0">
        <w:rPr>
          <w:b/>
          <w:bCs/>
          <w:color w:val="0070C0"/>
        </w:rPr>
        <w:t xml:space="preserve"> ensure that </w:t>
      </w:r>
      <w:r w:rsidR="0000332C" w:rsidRPr="6525EDB0">
        <w:rPr>
          <w:b/>
          <w:bCs/>
          <w:color w:val="0070C0"/>
        </w:rPr>
        <w:t xml:space="preserve">results achieved to date </w:t>
      </w:r>
      <w:proofErr w:type="gramStart"/>
      <w:r w:rsidR="0000332C" w:rsidRPr="6525EDB0">
        <w:rPr>
          <w:b/>
          <w:bCs/>
          <w:color w:val="0070C0"/>
        </w:rPr>
        <w:t>continue on</w:t>
      </w:r>
      <w:proofErr w:type="gramEnd"/>
      <w:r w:rsidR="0000332C" w:rsidRPr="6525EDB0">
        <w:rPr>
          <w:b/>
          <w:bCs/>
          <w:color w:val="0070C0"/>
        </w:rPr>
        <w:t xml:space="preserve"> into the future.</w:t>
      </w:r>
      <w:r w:rsidR="009C1629" w:rsidRPr="6525EDB0">
        <w:rPr>
          <w:b/>
          <w:bCs/>
          <w:color w:val="0070C0"/>
        </w:rPr>
        <w:t xml:space="preserve">  </w:t>
      </w:r>
      <w:r w:rsidR="00451863" w:rsidRPr="6525EDB0">
        <w:rPr>
          <w:color w:val="000000" w:themeColor="text1"/>
        </w:rPr>
        <w:t xml:space="preserve">There are </w:t>
      </w:r>
      <w:proofErr w:type="gramStart"/>
      <w:r w:rsidR="00451863" w:rsidRPr="6525EDB0">
        <w:rPr>
          <w:color w:val="000000" w:themeColor="text1"/>
        </w:rPr>
        <w:t>a number of</w:t>
      </w:r>
      <w:proofErr w:type="gramEnd"/>
      <w:r w:rsidR="00451863" w:rsidRPr="6525EDB0">
        <w:rPr>
          <w:color w:val="000000" w:themeColor="text1"/>
        </w:rPr>
        <w:t xml:space="preserve"> important instruments that were developed during the course of the project: web platforms and user guides for the indices in all three regions, </w:t>
      </w:r>
      <w:r w:rsidR="00BF44AE" w:rsidRPr="6525EDB0">
        <w:rPr>
          <w:color w:val="000000" w:themeColor="text1"/>
        </w:rPr>
        <w:t>webinars,</w:t>
      </w:r>
      <w:r w:rsidR="00451863" w:rsidRPr="6525EDB0">
        <w:rPr>
          <w:color w:val="000000" w:themeColor="text1"/>
        </w:rPr>
        <w:t xml:space="preserve"> and on-line tutorials </w:t>
      </w:r>
      <w:r w:rsidR="00BF44AE" w:rsidRPr="6525EDB0">
        <w:rPr>
          <w:color w:val="000000" w:themeColor="text1"/>
        </w:rPr>
        <w:t xml:space="preserve">on the use of the indices for identifying gaps, free and easy access to the indices themselves plus reports, workshops, and national studies that will provide valuable information on the value and use of the indices.  Nevertheless, </w:t>
      </w:r>
      <w:r w:rsidR="00F82F31" w:rsidRPr="6525EDB0">
        <w:rPr>
          <w:color w:val="000000" w:themeColor="text1"/>
        </w:rPr>
        <w:t xml:space="preserve">the three regions and any other region joining this work will need to develop a plan for updating the indices now and into the future, </w:t>
      </w:r>
      <w:r w:rsidR="00CE3AAA" w:rsidRPr="6525EDB0">
        <w:rPr>
          <w:color w:val="000000" w:themeColor="text1"/>
        </w:rPr>
        <w:t>continuing</w:t>
      </w:r>
      <w:r w:rsidR="00F82F31" w:rsidRPr="6525EDB0">
        <w:rPr>
          <w:color w:val="000000" w:themeColor="text1"/>
        </w:rPr>
        <w:t xml:space="preserve"> the capacity development work of member States</w:t>
      </w:r>
      <w:r w:rsidR="00F331FD" w:rsidRPr="6525EDB0">
        <w:rPr>
          <w:color w:val="000000" w:themeColor="text1"/>
        </w:rPr>
        <w:t xml:space="preserve"> who were not part of the pilot project, and the transfer of ownership to member States or regional organizations to carry on the work in the future.</w:t>
      </w:r>
    </w:p>
    <w:p w14:paraId="3F5CE2A4" w14:textId="696F82EB" w:rsidR="0000332C" w:rsidRDefault="0000332C" w:rsidP="00BF44AE">
      <w:pPr>
        <w:spacing w:line="276" w:lineRule="auto"/>
        <w:jc w:val="both"/>
        <w:rPr>
          <w:b/>
          <w:bCs/>
          <w:color w:val="0070C0"/>
        </w:rPr>
      </w:pPr>
    </w:p>
    <w:p w14:paraId="75FE6D4D" w14:textId="6DF06691" w:rsidR="0000332C" w:rsidRPr="00F331FD" w:rsidRDefault="0000332C" w:rsidP="00BF44AE">
      <w:pPr>
        <w:spacing w:line="276" w:lineRule="auto"/>
        <w:jc w:val="both"/>
        <w:rPr>
          <w:color w:val="000000" w:themeColor="text1"/>
        </w:rPr>
      </w:pPr>
      <w:r>
        <w:rPr>
          <w:b/>
          <w:bCs/>
          <w:color w:val="0070C0"/>
        </w:rPr>
        <w:t xml:space="preserve">Recommendation 2: </w:t>
      </w:r>
      <w:r>
        <w:rPr>
          <w:b/>
          <w:bCs/>
          <w:color w:val="0070C0"/>
        </w:rPr>
        <w:tab/>
        <w:t>Support the completion of activities stemming from the DA project</w:t>
      </w:r>
      <w:r w:rsidR="00587043">
        <w:rPr>
          <w:b/>
          <w:bCs/>
          <w:color w:val="0070C0"/>
        </w:rPr>
        <w:t xml:space="preserve"> and follow up with member States </w:t>
      </w:r>
      <w:r w:rsidR="00FA6868">
        <w:rPr>
          <w:b/>
          <w:bCs/>
          <w:color w:val="0070C0"/>
        </w:rPr>
        <w:t>on strategies they need to move forward.</w:t>
      </w:r>
      <w:r w:rsidR="00F331FD">
        <w:rPr>
          <w:b/>
          <w:bCs/>
          <w:color w:val="0070C0"/>
        </w:rPr>
        <w:t xml:space="preserve">  </w:t>
      </w:r>
      <w:r w:rsidR="00F331FD">
        <w:rPr>
          <w:color w:val="000000" w:themeColor="text1"/>
        </w:rPr>
        <w:t xml:space="preserve">The project ended with unfinished work that if completed would add to the knowledge base around regional integration.  Two national review </w:t>
      </w:r>
      <w:r w:rsidR="00EC1D40">
        <w:rPr>
          <w:color w:val="000000" w:themeColor="text1"/>
        </w:rPr>
        <w:t xml:space="preserve">meetings were to be organized to assess the progress of implementation of the action plan to improve selected country’s integration performance against the roadmap.  These review </w:t>
      </w:r>
      <w:r w:rsidR="00092880">
        <w:rPr>
          <w:color w:val="000000" w:themeColor="text1"/>
        </w:rPr>
        <w:t>meetings should</w:t>
      </w:r>
      <w:r w:rsidR="00EC1D40">
        <w:rPr>
          <w:color w:val="000000" w:themeColor="text1"/>
        </w:rPr>
        <w:t xml:space="preserve"> be undertaken </w:t>
      </w:r>
      <w:proofErr w:type="gramStart"/>
      <w:r w:rsidR="00EC1D40">
        <w:rPr>
          <w:color w:val="000000" w:themeColor="text1"/>
        </w:rPr>
        <w:t>in order to</w:t>
      </w:r>
      <w:proofErr w:type="gramEnd"/>
      <w:r w:rsidR="00EC1D40">
        <w:rPr>
          <w:color w:val="000000" w:themeColor="text1"/>
        </w:rPr>
        <w:t xml:space="preserve"> understand the effect of policy changes made</w:t>
      </w:r>
      <w:r w:rsidR="00FF4FE1">
        <w:rPr>
          <w:color w:val="000000" w:themeColor="text1"/>
        </w:rPr>
        <w:t xml:space="preserve"> so as</w:t>
      </w:r>
      <w:r w:rsidR="00EC1D40">
        <w:rPr>
          <w:color w:val="000000" w:themeColor="text1"/>
        </w:rPr>
        <w:t xml:space="preserve"> to inform</w:t>
      </w:r>
      <w:r w:rsidR="00092880">
        <w:rPr>
          <w:color w:val="000000" w:themeColor="text1"/>
        </w:rPr>
        <w:t xml:space="preserve"> future use of the indices.  Additionally, it would be important to follow up with member States who were not part of the 6 pilot countries but who were supported by workshops and consultancies to develop </w:t>
      </w:r>
      <w:r w:rsidR="0001236C">
        <w:rPr>
          <w:color w:val="000000" w:themeColor="text1"/>
        </w:rPr>
        <w:t>datasets and national profiles</w:t>
      </w:r>
      <w:r w:rsidR="00FF4FE1">
        <w:rPr>
          <w:color w:val="000000" w:themeColor="text1"/>
        </w:rPr>
        <w:t xml:space="preserve"> </w:t>
      </w:r>
      <w:proofErr w:type="gramStart"/>
      <w:r w:rsidR="00FF4FE1">
        <w:rPr>
          <w:color w:val="000000" w:themeColor="text1"/>
        </w:rPr>
        <w:t>in order</w:t>
      </w:r>
      <w:r w:rsidR="0001236C">
        <w:rPr>
          <w:color w:val="000000" w:themeColor="text1"/>
        </w:rPr>
        <w:t xml:space="preserve"> to</w:t>
      </w:r>
      <w:proofErr w:type="gramEnd"/>
      <w:r w:rsidR="0001236C">
        <w:rPr>
          <w:color w:val="000000" w:themeColor="text1"/>
        </w:rPr>
        <w:t xml:space="preserve"> determine next steps in the process for improving regional integration </w:t>
      </w:r>
      <w:r w:rsidR="00FF4FE1">
        <w:rPr>
          <w:color w:val="000000" w:themeColor="text1"/>
        </w:rPr>
        <w:t>performance in those countries.</w:t>
      </w:r>
    </w:p>
    <w:p w14:paraId="482523B8" w14:textId="53D8124C" w:rsidR="00FA6868" w:rsidRDefault="00FA6868" w:rsidP="00BF44AE">
      <w:pPr>
        <w:spacing w:line="276" w:lineRule="auto"/>
        <w:jc w:val="both"/>
        <w:rPr>
          <w:b/>
          <w:bCs/>
          <w:color w:val="0070C0"/>
        </w:rPr>
      </w:pPr>
    </w:p>
    <w:p w14:paraId="2342E040" w14:textId="4BBE5B70" w:rsidR="00FA6868" w:rsidRPr="0061398E" w:rsidRDefault="00FA6868" w:rsidP="00BF44AE">
      <w:pPr>
        <w:spacing w:line="276" w:lineRule="auto"/>
        <w:jc w:val="both"/>
        <w:rPr>
          <w:color w:val="000000" w:themeColor="text1"/>
        </w:rPr>
      </w:pPr>
      <w:r>
        <w:rPr>
          <w:b/>
          <w:bCs/>
          <w:color w:val="0070C0"/>
        </w:rPr>
        <w:t xml:space="preserve">Recommendation 3:  </w:t>
      </w:r>
      <w:r>
        <w:rPr>
          <w:b/>
          <w:bCs/>
          <w:color w:val="0070C0"/>
        </w:rPr>
        <w:tab/>
        <w:t>Integrate gender and other cross-cutting issues</w:t>
      </w:r>
      <w:r w:rsidR="009C1629">
        <w:rPr>
          <w:b/>
          <w:bCs/>
          <w:color w:val="0070C0"/>
        </w:rPr>
        <w:t xml:space="preserve"> into the regional integration indices.</w:t>
      </w:r>
      <w:r w:rsidR="0001236C">
        <w:rPr>
          <w:b/>
          <w:bCs/>
          <w:color w:val="0070C0"/>
        </w:rPr>
        <w:t xml:space="preserve">  </w:t>
      </w:r>
      <w:r w:rsidR="0061398E">
        <w:rPr>
          <w:color w:val="000000" w:themeColor="text1"/>
        </w:rPr>
        <w:t xml:space="preserve">A process should be </w:t>
      </w:r>
      <w:r w:rsidR="00FF4FE1">
        <w:rPr>
          <w:color w:val="000000" w:themeColor="text1"/>
        </w:rPr>
        <w:t>established</w:t>
      </w:r>
      <w:r w:rsidR="0061398E">
        <w:rPr>
          <w:color w:val="000000" w:themeColor="text1"/>
        </w:rPr>
        <w:t xml:space="preserve"> to understand how women, youth and other marginalized groups can participate in and benefit from a country’s improvement in regional integration.  Once understood, indicators, perhaps within a social dimension, can be established and included in new versions of the regional </w:t>
      </w:r>
      <w:r w:rsidR="005B5FA3">
        <w:rPr>
          <w:color w:val="000000" w:themeColor="text1"/>
        </w:rPr>
        <w:t>indices so that member States can identify any gaps or barriers which would need to be addressed to improve performance for these groups.</w:t>
      </w:r>
    </w:p>
    <w:p w14:paraId="2775E919" w14:textId="77777777" w:rsidR="005B5FA3" w:rsidRDefault="005B5FA3" w:rsidP="005C3127">
      <w:pPr>
        <w:pStyle w:val="Heading1"/>
        <w:sectPr w:rsidR="005B5FA3" w:rsidSect="0039016B">
          <w:pgSz w:w="12240" w:h="15840"/>
          <w:pgMar w:top="1440" w:right="1440" w:bottom="1440" w:left="1440" w:header="708" w:footer="708" w:gutter="0"/>
          <w:cols w:space="708"/>
          <w:docGrid w:linePitch="360"/>
        </w:sectPr>
      </w:pPr>
    </w:p>
    <w:p w14:paraId="17125225" w14:textId="1287F33B" w:rsidR="005C3127" w:rsidRDefault="005C3127" w:rsidP="005C3127">
      <w:pPr>
        <w:pStyle w:val="Heading1"/>
      </w:pPr>
      <w:bookmarkStart w:id="53" w:name="_Toc107497951"/>
      <w:r w:rsidRPr="003777BA">
        <w:lastRenderedPageBreak/>
        <w:t>7.0</w:t>
      </w:r>
      <w:r w:rsidRPr="003777BA">
        <w:tab/>
        <w:t>Lessons Learned</w:t>
      </w:r>
      <w:bookmarkEnd w:id="53"/>
    </w:p>
    <w:p w14:paraId="048ACADF" w14:textId="5B957579" w:rsidR="009C1629" w:rsidRDefault="009C1629" w:rsidP="009C1629"/>
    <w:p w14:paraId="0FC88019" w14:textId="2101A161" w:rsidR="009C1629" w:rsidRDefault="009C1629" w:rsidP="00732206">
      <w:pPr>
        <w:spacing w:line="276" w:lineRule="auto"/>
        <w:jc w:val="both"/>
      </w:pPr>
      <w:proofErr w:type="gramStart"/>
      <w:r>
        <w:t>A number of</w:t>
      </w:r>
      <w:proofErr w:type="gramEnd"/>
      <w:r>
        <w:t xml:space="preserve"> lessons have emerged from the implementation of the DA project over the period 2018 – 2021 that can inform future work </w:t>
      </w:r>
      <w:r w:rsidR="00FF4FE1">
        <w:t>to</w:t>
      </w:r>
      <w:r>
        <w:t xml:space="preserve"> support member States </w:t>
      </w:r>
      <w:r w:rsidR="00FF4FE1">
        <w:t>in</w:t>
      </w:r>
      <w:r>
        <w:t xml:space="preserve"> measur</w:t>
      </w:r>
      <w:r w:rsidR="00FF4FE1">
        <w:t>ing</w:t>
      </w:r>
      <w:r>
        <w:t xml:space="preserve">, </w:t>
      </w:r>
      <w:r w:rsidR="00FF4FE1">
        <w:t>monitoring,</w:t>
      </w:r>
      <w:r>
        <w:t xml:space="preserve"> and improv</w:t>
      </w:r>
      <w:r w:rsidR="00FF4FE1">
        <w:t>ing</w:t>
      </w:r>
      <w:r>
        <w:t xml:space="preserve"> performance in regional integration.</w:t>
      </w:r>
    </w:p>
    <w:p w14:paraId="1E0CDACB" w14:textId="472AA552" w:rsidR="00715D32" w:rsidRDefault="00715D32" w:rsidP="00732206">
      <w:pPr>
        <w:spacing w:line="276" w:lineRule="auto"/>
        <w:jc w:val="both"/>
      </w:pPr>
    </w:p>
    <w:p w14:paraId="4A1516CD" w14:textId="4AF5BD09" w:rsidR="00715D32" w:rsidRPr="004A0850" w:rsidRDefault="004A0850" w:rsidP="00732206">
      <w:pPr>
        <w:pStyle w:val="ListParagraph"/>
        <w:numPr>
          <w:ilvl w:val="0"/>
          <w:numId w:val="15"/>
        </w:numPr>
        <w:spacing w:line="276" w:lineRule="auto"/>
        <w:jc w:val="both"/>
      </w:pPr>
      <w:r w:rsidRPr="6525EDB0">
        <w:rPr>
          <w:i/>
          <w:iCs/>
        </w:rPr>
        <w:t>Taking the time to choose the right partners produces results</w:t>
      </w:r>
      <w:r w:rsidR="005C72B3">
        <w:t xml:space="preserve">:  </w:t>
      </w:r>
      <w:r w:rsidR="003C2F30">
        <w:t xml:space="preserve">the identification of the pilot countries in some cases took time </w:t>
      </w:r>
      <w:bookmarkStart w:id="54" w:name="_Int_Luy3MfCl"/>
      <w:r w:rsidR="003C2F30">
        <w:t>to</w:t>
      </w:r>
      <w:bookmarkEnd w:id="54"/>
      <w:r w:rsidR="003C2F30">
        <w:t xml:space="preserve"> choose the right partners with the right connections and motivations.  In the end</w:t>
      </w:r>
      <w:r w:rsidR="00732206">
        <w:t>, this combination was able to produce results.</w:t>
      </w:r>
    </w:p>
    <w:p w14:paraId="42CDCAE6" w14:textId="01180E60" w:rsidR="004A0850" w:rsidRDefault="004A0850" w:rsidP="00732206">
      <w:pPr>
        <w:spacing w:line="276" w:lineRule="auto"/>
        <w:jc w:val="both"/>
      </w:pPr>
    </w:p>
    <w:p w14:paraId="12EC3858" w14:textId="52D01E94" w:rsidR="004A0850" w:rsidRPr="004A0850" w:rsidRDefault="004A0850" w:rsidP="00732206">
      <w:pPr>
        <w:pStyle w:val="ListParagraph"/>
        <w:numPr>
          <w:ilvl w:val="0"/>
          <w:numId w:val="15"/>
        </w:numPr>
        <w:spacing w:line="276" w:lineRule="auto"/>
        <w:jc w:val="both"/>
      </w:pPr>
      <w:r>
        <w:rPr>
          <w:i/>
          <w:iCs/>
        </w:rPr>
        <w:t>Working as a team builds synergies</w:t>
      </w:r>
      <w:r w:rsidR="00732206">
        <w:t xml:space="preserve">: </w:t>
      </w:r>
      <w:proofErr w:type="gramStart"/>
      <w:r w:rsidR="00732206">
        <w:t>A number of</w:t>
      </w:r>
      <w:proofErr w:type="gramEnd"/>
      <w:r w:rsidR="00732206">
        <w:t xml:space="preserve"> </w:t>
      </w:r>
      <w:r w:rsidR="00D01458">
        <w:t>interviewers identified the pairing of international experts with local researchers a key factor for the success of project, as</w:t>
      </w:r>
      <w:r w:rsidR="00FF4FE1">
        <w:t xml:space="preserve"> it</w:t>
      </w:r>
      <w:r w:rsidR="00D01458">
        <w:t xml:space="preserve"> buil</w:t>
      </w:r>
      <w:r w:rsidR="00FF4FE1">
        <w:t>t</w:t>
      </w:r>
      <w:r w:rsidR="00D01458">
        <w:t xml:space="preserve"> synergies, </w:t>
      </w:r>
      <w:r w:rsidR="00FF4FE1">
        <w:t xml:space="preserve">allowed for </w:t>
      </w:r>
      <w:r w:rsidR="00D01458">
        <w:t>knowledge</w:t>
      </w:r>
      <w:r w:rsidR="00FF4FE1">
        <w:t xml:space="preserve"> to be exchanged</w:t>
      </w:r>
      <w:r w:rsidR="00D01458">
        <w:t>, and created learnings.</w:t>
      </w:r>
    </w:p>
    <w:p w14:paraId="7AF712C0" w14:textId="77777777" w:rsidR="004A0850" w:rsidRDefault="004A0850" w:rsidP="00732206">
      <w:pPr>
        <w:pStyle w:val="ListParagraph"/>
        <w:spacing w:line="276" w:lineRule="auto"/>
        <w:jc w:val="both"/>
      </w:pPr>
    </w:p>
    <w:p w14:paraId="5F55D5C7" w14:textId="650CD10B" w:rsidR="004A0850" w:rsidRPr="004A0850" w:rsidRDefault="004A0850" w:rsidP="00732206">
      <w:pPr>
        <w:pStyle w:val="ListParagraph"/>
        <w:numPr>
          <w:ilvl w:val="0"/>
          <w:numId w:val="15"/>
        </w:numPr>
        <w:spacing w:line="276" w:lineRule="auto"/>
        <w:jc w:val="both"/>
      </w:pPr>
      <w:r>
        <w:rPr>
          <w:i/>
          <w:iCs/>
        </w:rPr>
        <w:t>Being timely and opportunistic brings success</w:t>
      </w:r>
      <w:r w:rsidR="00D01458">
        <w:t>:  Success comes from being at the right place at the right time with the right product.  During the project period, the Af</w:t>
      </w:r>
      <w:r w:rsidR="001D03DB">
        <w:t>C</w:t>
      </w:r>
      <w:r w:rsidR="00D01458">
        <w:t xml:space="preserve">FTA was being negotiated which created a demand for the ARII and </w:t>
      </w:r>
      <w:r w:rsidR="005F0ED8">
        <w:t xml:space="preserve">the </w:t>
      </w:r>
      <w:r w:rsidR="00D01458">
        <w:t xml:space="preserve">training/capacity building to use it.   With COVID-19, digital trade </w:t>
      </w:r>
      <w:r w:rsidR="005F0ED8">
        <w:t>increased in importance at which point the ECA capitalized and developed a training and research initiative on digital trade regulatory integration in Africa.</w:t>
      </w:r>
    </w:p>
    <w:p w14:paraId="2AF5313F" w14:textId="77777777" w:rsidR="004A0850" w:rsidRDefault="004A0850" w:rsidP="00732206">
      <w:pPr>
        <w:pStyle w:val="ListParagraph"/>
        <w:spacing w:line="276" w:lineRule="auto"/>
        <w:jc w:val="both"/>
      </w:pPr>
    </w:p>
    <w:p w14:paraId="08144AFD" w14:textId="70F0052D" w:rsidR="00A73911" w:rsidRPr="005C72B3" w:rsidRDefault="005C72B3" w:rsidP="00A73911">
      <w:pPr>
        <w:pStyle w:val="ListParagraph"/>
        <w:numPr>
          <w:ilvl w:val="0"/>
          <w:numId w:val="15"/>
        </w:numPr>
        <w:spacing w:line="276" w:lineRule="auto"/>
        <w:jc w:val="both"/>
      </w:pPr>
      <w:r>
        <w:rPr>
          <w:i/>
          <w:iCs/>
        </w:rPr>
        <w:t>Collaborative approach</w:t>
      </w:r>
      <w:r w:rsidR="005F0ED8">
        <w:rPr>
          <w:i/>
          <w:iCs/>
        </w:rPr>
        <w:t>es</w:t>
      </w:r>
      <w:r>
        <w:rPr>
          <w:i/>
          <w:iCs/>
        </w:rPr>
        <w:t xml:space="preserve"> that seek win-win situations</w:t>
      </w:r>
      <w:r w:rsidR="005F0ED8">
        <w:rPr>
          <w:i/>
          <w:iCs/>
        </w:rPr>
        <w:t xml:space="preserve"> add value:</w:t>
      </w:r>
      <w:r w:rsidR="005F0ED8">
        <w:t xml:space="preserve"> From the outset</w:t>
      </w:r>
      <w:r w:rsidR="007046C2">
        <w:t xml:space="preserve">, the 3 RCs took a collaborative approach that ended up paying dividends.  Through this collaboration, they were able to share methodologies, exchange </w:t>
      </w:r>
      <w:r w:rsidR="00BB6C06">
        <w:t>knowledge and</w:t>
      </w:r>
      <w:r w:rsidR="007046C2">
        <w:t xml:space="preserve"> present a common front when launching the indices.  Collaborations were also built with OECD and JRC</w:t>
      </w:r>
      <w:r w:rsidR="00A73911">
        <w:t>-</w:t>
      </w:r>
      <w:proofErr w:type="spellStart"/>
      <w:r w:rsidR="00A73911">
        <w:t>Ispra</w:t>
      </w:r>
      <w:proofErr w:type="spellEnd"/>
      <w:r w:rsidR="00A73911">
        <w:t xml:space="preserve"> from which the RCs greatly benefited from their expertise in exchange for access to data sets generated by the project.</w:t>
      </w:r>
    </w:p>
    <w:p w14:paraId="2924FD75" w14:textId="77777777" w:rsidR="005C72B3" w:rsidRDefault="005C72B3" w:rsidP="00732206">
      <w:pPr>
        <w:pStyle w:val="ListParagraph"/>
        <w:spacing w:line="276" w:lineRule="auto"/>
        <w:jc w:val="both"/>
      </w:pPr>
    </w:p>
    <w:p w14:paraId="1C70A98B" w14:textId="26C743A3" w:rsidR="005C72B3" w:rsidRDefault="005C72B3" w:rsidP="00732206">
      <w:pPr>
        <w:pStyle w:val="ListParagraph"/>
        <w:numPr>
          <w:ilvl w:val="0"/>
          <w:numId w:val="15"/>
        </w:numPr>
        <w:spacing w:line="276" w:lineRule="auto"/>
        <w:jc w:val="both"/>
      </w:pPr>
      <w:r>
        <w:rPr>
          <w:i/>
          <w:iCs/>
        </w:rPr>
        <w:t>Changes in government and personnel can delay progress</w:t>
      </w:r>
      <w:r w:rsidR="00A73911">
        <w:rPr>
          <w:i/>
          <w:iCs/>
        </w:rPr>
        <w:t>:</w:t>
      </w:r>
      <w:r w:rsidR="00A73911">
        <w:t xml:space="preserve"> Frequent changes in government can set back a project by </w:t>
      </w:r>
      <w:r w:rsidR="00BB6C06">
        <w:t xml:space="preserve">the need to </w:t>
      </w:r>
      <w:r w:rsidR="00A73911">
        <w:t>get</w:t>
      </w:r>
      <w:r w:rsidR="00BB6C06">
        <w:t xml:space="preserve"> </w:t>
      </w:r>
      <w:r w:rsidR="00A73911">
        <w:t xml:space="preserve">new personnel up to speed or dealing with less interested decision-makers.  When working with member States, it’s important to build relationships </w:t>
      </w:r>
      <w:r w:rsidR="00C830C0">
        <w:t xml:space="preserve">and contingency plans that </w:t>
      </w:r>
      <w:r w:rsidR="00BB6C06">
        <w:t xml:space="preserve">can </w:t>
      </w:r>
      <w:r w:rsidR="00C830C0">
        <w:t>overcome this scenario.</w:t>
      </w:r>
    </w:p>
    <w:p w14:paraId="0E449479" w14:textId="7800A14C" w:rsidR="00A5267F" w:rsidRDefault="00A5267F" w:rsidP="00732206">
      <w:pPr>
        <w:spacing w:line="276" w:lineRule="auto"/>
        <w:jc w:val="both"/>
      </w:pPr>
    </w:p>
    <w:p w14:paraId="4B38E93E" w14:textId="77777777" w:rsidR="00A5267F" w:rsidRPr="00A5267F" w:rsidRDefault="00A5267F" w:rsidP="009C1629">
      <w:pPr>
        <w:rPr>
          <w:i/>
          <w:iCs/>
        </w:rPr>
      </w:pPr>
    </w:p>
    <w:p w14:paraId="3B602D46" w14:textId="73B5AC85" w:rsidR="005C3127" w:rsidRPr="003777BA" w:rsidRDefault="005C3127" w:rsidP="005C3127"/>
    <w:p w14:paraId="1BA85F35" w14:textId="6742DE1C" w:rsidR="005C3127" w:rsidRPr="003777BA" w:rsidRDefault="005C3127" w:rsidP="005C3127"/>
    <w:p w14:paraId="0B4FC9D7" w14:textId="0EFF05A4" w:rsidR="000F57FA" w:rsidRPr="003777BA" w:rsidRDefault="000F57FA" w:rsidP="005C3127"/>
    <w:p w14:paraId="68881175" w14:textId="4712AE23" w:rsidR="000F57FA" w:rsidRPr="003777BA" w:rsidRDefault="000F57FA" w:rsidP="005C3127"/>
    <w:p w14:paraId="32AF5F7D" w14:textId="0CEF1209" w:rsidR="000F57FA" w:rsidRPr="003777BA" w:rsidRDefault="000F57FA" w:rsidP="005C3127"/>
    <w:p w14:paraId="4A938BA8" w14:textId="19618234" w:rsidR="000F57FA" w:rsidRPr="003777BA" w:rsidRDefault="000F57FA" w:rsidP="005C3127"/>
    <w:p w14:paraId="4CCCB405" w14:textId="64230752" w:rsidR="000F57FA" w:rsidRPr="003777BA" w:rsidRDefault="000F57FA" w:rsidP="005C3127"/>
    <w:p w14:paraId="2EDCB705" w14:textId="646619AC" w:rsidR="000F57FA" w:rsidRPr="003777BA" w:rsidRDefault="000F57FA" w:rsidP="005C3127"/>
    <w:p w14:paraId="3BF3DA0A" w14:textId="15008375" w:rsidR="000F57FA" w:rsidRPr="003777BA" w:rsidRDefault="000F57FA" w:rsidP="005C3127"/>
    <w:p w14:paraId="4FBFE077" w14:textId="0F132195" w:rsidR="000F57FA" w:rsidRPr="003777BA" w:rsidRDefault="000F57FA" w:rsidP="005C3127"/>
    <w:p w14:paraId="7F5F7210" w14:textId="77777777" w:rsidR="000F57FA" w:rsidRPr="003777BA" w:rsidRDefault="000F57FA" w:rsidP="005C3127">
      <w:pPr>
        <w:sectPr w:rsidR="000F57FA" w:rsidRPr="003777BA" w:rsidSect="0039016B">
          <w:pgSz w:w="12240" w:h="15840"/>
          <w:pgMar w:top="1440" w:right="1440" w:bottom="1440" w:left="1440" w:header="708" w:footer="708" w:gutter="0"/>
          <w:cols w:space="708"/>
          <w:docGrid w:linePitch="360"/>
        </w:sectPr>
      </w:pPr>
    </w:p>
    <w:p w14:paraId="2FAC4853" w14:textId="05C8D8CD" w:rsidR="000F57FA" w:rsidRPr="003777BA" w:rsidRDefault="00400428" w:rsidP="000F57FA">
      <w:pPr>
        <w:pStyle w:val="Heading1"/>
      </w:pPr>
      <w:bookmarkStart w:id="55" w:name="_Toc107497952"/>
      <w:r w:rsidRPr="003777BA">
        <w:lastRenderedPageBreak/>
        <w:t>Annex 1 Evaluation Matrix</w:t>
      </w:r>
      <w:bookmarkEnd w:id="55"/>
    </w:p>
    <w:p w14:paraId="18D79DB9" w14:textId="77777777" w:rsidR="00400428" w:rsidRDefault="00400428" w:rsidP="00400428"/>
    <w:tbl>
      <w:tblPr>
        <w:tblW w:w="177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9"/>
        <w:gridCol w:w="5812"/>
        <w:gridCol w:w="2693"/>
        <w:gridCol w:w="5245"/>
      </w:tblGrid>
      <w:tr w:rsidR="00400428" w:rsidRPr="00053871" w14:paraId="42088866" w14:textId="77777777" w:rsidTr="004D1031">
        <w:trPr>
          <w:trHeight w:val="60"/>
          <w:tblHeader/>
        </w:trPr>
        <w:tc>
          <w:tcPr>
            <w:tcW w:w="3969" w:type="dxa"/>
            <w:tcBorders>
              <w:bottom w:val="single" w:sz="4" w:space="0" w:color="AEAAAA" w:themeColor="background2" w:themeShade="BF"/>
            </w:tcBorders>
            <w:shd w:val="clear" w:color="auto" w:fill="D5DCE4" w:themeFill="text2" w:themeFillTint="33"/>
            <w:tcMar>
              <w:top w:w="80" w:type="dxa"/>
              <w:left w:w="80" w:type="dxa"/>
              <w:bottom w:w="80" w:type="dxa"/>
              <w:right w:w="80" w:type="dxa"/>
            </w:tcMar>
            <w:vAlign w:val="center"/>
          </w:tcPr>
          <w:p w14:paraId="22CA7C81" w14:textId="77777777" w:rsidR="00400428" w:rsidRPr="00810578" w:rsidRDefault="00400428" w:rsidP="004D1031">
            <w:pPr>
              <w:pStyle w:val="TABLETOP"/>
              <w:jc w:val="center"/>
              <w:rPr>
                <w:rFonts w:asciiTheme="minorHAnsi" w:hAnsiTheme="minorHAnsi" w:cstheme="minorHAnsi"/>
                <w:color w:val="auto"/>
                <w:sz w:val="20"/>
                <w:szCs w:val="20"/>
                <w:lang w:val="en-CA"/>
              </w:rPr>
            </w:pPr>
            <w:r w:rsidRPr="00781884">
              <w:rPr>
                <w:rFonts w:asciiTheme="minorHAnsi" w:hAnsiTheme="minorHAnsi" w:cstheme="minorHAnsi"/>
                <w:color w:val="auto"/>
                <w:sz w:val="20"/>
                <w:szCs w:val="20"/>
                <w:lang w:val="en-CA"/>
              </w:rPr>
              <w:t xml:space="preserve">Key Questions and </w:t>
            </w:r>
            <w:r w:rsidRPr="00781884">
              <w:rPr>
                <w:rFonts w:asciiTheme="minorHAnsi" w:hAnsiTheme="minorHAnsi" w:cstheme="minorHAnsi"/>
                <w:color w:val="auto"/>
                <w:sz w:val="20"/>
                <w:szCs w:val="20"/>
                <w:lang w:val="en-CA"/>
              </w:rPr>
              <w:br/>
              <w:t>Sub-questions</w:t>
            </w:r>
          </w:p>
        </w:tc>
        <w:tc>
          <w:tcPr>
            <w:tcW w:w="5812" w:type="dxa"/>
            <w:shd w:val="clear" w:color="auto" w:fill="D5DCE4" w:themeFill="text2" w:themeFillTint="33"/>
            <w:tcMar>
              <w:top w:w="80" w:type="dxa"/>
              <w:left w:w="80" w:type="dxa"/>
              <w:bottom w:w="80" w:type="dxa"/>
              <w:right w:w="80" w:type="dxa"/>
            </w:tcMar>
            <w:vAlign w:val="center"/>
          </w:tcPr>
          <w:p w14:paraId="4D17377B" w14:textId="77777777" w:rsidR="00400428" w:rsidRPr="00053871" w:rsidRDefault="00400428" w:rsidP="004D1031">
            <w:pPr>
              <w:pStyle w:val="TABLETOP"/>
              <w:jc w:val="center"/>
              <w:rPr>
                <w:rFonts w:asciiTheme="minorHAnsi" w:hAnsiTheme="minorHAnsi" w:cstheme="minorHAnsi"/>
                <w:color w:val="auto"/>
                <w:sz w:val="20"/>
                <w:szCs w:val="20"/>
                <w:lang w:val="en-CA"/>
              </w:rPr>
            </w:pPr>
            <w:r w:rsidRPr="00053871">
              <w:rPr>
                <w:rFonts w:asciiTheme="minorHAnsi" w:hAnsiTheme="minorHAnsi" w:cstheme="minorHAnsi"/>
                <w:color w:val="auto"/>
                <w:sz w:val="20"/>
                <w:szCs w:val="20"/>
                <w:lang w:val="en-CA"/>
              </w:rPr>
              <w:t>Indicators</w:t>
            </w:r>
          </w:p>
        </w:tc>
        <w:tc>
          <w:tcPr>
            <w:tcW w:w="2693" w:type="dxa"/>
            <w:shd w:val="clear" w:color="auto" w:fill="D5DCE4" w:themeFill="text2" w:themeFillTint="33"/>
            <w:tcMar>
              <w:top w:w="80" w:type="dxa"/>
              <w:left w:w="80" w:type="dxa"/>
              <w:bottom w:w="80" w:type="dxa"/>
              <w:right w:w="80" w:type="dxa"/>
            </w:tcMar>
            <w:vAlign w:val="center"/>
          </w:tcPr>
          <w:p w14:paraId="0EB842A0" w14:textId="77777777" w:rsidR="00400428" w:rsidRPr="00053871" w:rsidRDefault="00400428" w:rsidP="004D1031">
            <w:pPr>
              <w:pStyle w:val="TABLETOP"/>
              <w:jc w:val="center"/>
              <w:rPr>
                <w:rFonts w:asciiTheme="minorHAnsi" w:hAnsiTheme="minorHAnsi" w:cstheme="minorHAnsi"/>
                <w:color w:val="auto"/>
                <w:sz w:val="20"/>
                <w:szCs w:val="20"/>
                <w:lang w:val="en-CA"/>
              </w:rPr>
            </w:pPr>
            <w:r w:rsidRPr="00053871">
              <w:rPr>
                <w:rFonts w:asciiTheme="minorHAnsi" w:hAnsiTheme="minorHAnsi" w:cstheme="minorHAnsi"/>
                <w:color w:val="auto"/>
                <w:sz w:val="20"/>
                <w:szCs w:val="20"/>
                <w:lang w:val="en-CA"/>
              </w:rPr>
              <w:t>Data Collection Methods</w:t>
            </w:r>
          </w:p>
        </w:tc>
        <w:tc>
          <w:tcPr>
            <w:tcW w:w="5245" w:type="dxa"/>
            <w:shd w:val="clear" w:color="auto" w:fill="D5DCE4" w:themeFill="text2" w:themeFillTint="33"/>
            <w:tcMar>
              <w:top w:w="80" w:type="dxa"/>
              <w:left w:w="80" w:type="dxa"/>
              <w:bottom w:w="80" w:type="dxa"/>
              <w:right w:w="80" w:type="dxa"/>
            </w:tcMar>
            <w:vAlign w:val="center"/>
          </w:tcPr>
          <w:p w14:paraId="4DE0BEE7" w14:textId="77777777" w:rsidR="00400428" w:rsidRPr="00053871" w:rsidRDefault="00400428" w:rsidP="004D1031">
            <w:pPr>
              <w:pStyle w:val="TABLETOP"/>
              <w:jc w:val="center"/>
              <w:rPr>
                <w:rFonts w:asciiTheme="minorHAnsi" w:hAnsiTheme="minorHAnsi" w:cstheme="minorHAnsi"/>
                <w:color w:val="auto"/>
                <w:sz w:val="20"/>
                <w:szCs w:val="20"/>
                <w:lang w:val="en-CA"/>
              </w:rPr>
            </w:pPr>
            <w:r w:rsidRPr="00053871">
              <w:rPr>
                <w:rFonts w:asciiTheme="minorHAnsi" w:hAnsiTheme="minorHAnsi" w:cstheme="minorHAnsi"/>
                <w:color w:val="auto"/>
                <w:sz w:val="20"/>
                <w:szCs w:val="20"/>
                <w:lang w:val="en-CA"/>
              </w:rPr>
              <w:t>Data Sources</w:t>
            </w:r>
          </w:p>
        </w:tc>
      </w:tr>
      <w:tr w:rsidR="00400428" w:rsidRPr="00781884" w14:paraId="3C2440AB" w14:textId="77777777" w:rsidTr="004D1031">
        <w:trPr>
          <w:trHeight w:val="186"/>
        </w:trPr>
        <w:tc>
          <w:tcPr>
            <w:tcW w:w="17719" w:type="dxa"/>
            <w:gridSpan w:val="4"/>
            <w:shd w:val="clear" w:color="auto" w:fill="7F7F7F" w:themeFill="text1" w:themeFillTint="80"/>
            <w:tcMar>
              <w:top w:w="37" w:type="dxa"/>
              <w:left w:w="37" w:type="dxa"/>
              <w:bottom w:w="37" w:type="dxa"/>
              <w:right w:w="37" w:type="dxa"/>
            </w:tcMar>
          </w:tcPr>
          <w:p w14:paraId="5C657AC8" w14:textId="77777777" w:rsidR="00400428" w:rsidRPr="00781884" w:rsidRDefault="00400428" w:rsidP="004D1031">
            <w:pPr>
              <w:pStyle w:val="TABLEREGULAR"/>
              <w:rPr>
                <w:rFonts w:asciiTheme="minorHAnsi" w:hAnsiTheme="minorHAnsi" w:cstheme="minorHAnsi"/>
                <w:b/>
                <w:bCs/>
                <w:color w:val="FFFFFF" w:themeColor="background1"/>
                <w:sz w:val="20"/>
                <w:szCs w:val="20"/>
                <w:lang w:val="en-CA"/>
              </w:rPr>
            </w:pPr>
            <w:r w:rsidRPr="00F7447A">
              <w:rPr>
                <w:rFonts w:asciiTheme="minorHAnsi" w:hAnsiTheme="minorHAnsi" w:cstheme="minorHAnsi"/>
                <w:b/>
                <w:bCs/>
                <w:color w:val="FFFFFF" w:themeColor="background1"/>
                <w:sz w:val="20"/>
                <w:szCs w:val="20"/>
                <w:lang w:val="en-CA"/>
              </w:rPr>
              <w:t>Relevance and Coherence</w:t>
            </w:r>
          </w:p>
        </w:tc>
      </w:tr>
      <w:tr w:rsidR="00400428" w:rsidRPr="00053871" w14:paraId="6A537E7A" w14:textId="77777777" w:rsidTr="004D1031">
        <w:trPr>
          <w:trHeight w:val="186"/>
        </w:trPr>
        <w:tc>
          <w:tcPr>
            <w:tcW w:w="17719" w:type="dxa"/>
            <w:gridSpan w:val="4"/>
            <w:shd w:val="clear" w:color="auto" w:fill="E7E6E6" w:themeFill="background2"/>
            <w:tcMar>
              <w:top w:w="37" w:type="dxa"/>
              <w:left w:w="37" w:type="dxa"/>
              <w:bottom w:w="37" w:type="dxa"/>
              <w:right w:w="37" w:type="dxa"/>
            </w:tcMar>
          </w:tcPr>
          <w:p w14:paraId="55D1BD2E" w14:textId="77777777" w:rsidR="00400428" w:rsidRPr="00053871" w:rsidRDefault="00400428" w:rsidP="004D1031">
            <w:pPr>
              <w:pStyle w:val="NormalWeb"/>
              <w:rPr>
                <w:rFonts w:asciiTheme="minorHAnsi" w:hAnsiTheme="minorHAnsi" w:cstheme="minorHAnsi"/>
                <w:sz w:val="20"/>
                <w:szCs w:val="20"/>
              </w:rPr>
            </w:pPr>
            <w:r w:rsidRPr="00466B6D">
              <w:rPr>
                <w:sz w:val="20"/>
                <w:szCs w:val="20"/>
              </w:rPr>
              <w:t>Is the intervention doing the right things? How well does the intervention fit?</w:t>
            </w:r>
          </w:p>
        </w:tc>
      </w:tr>
      <w:tr w:rsidR="00400428" w:rsidRPr="00053871" w14:paraId="1AD1C7F3" w14:textId="77777777" w:rsidTr="004D1031">
        <w:trPr>
          <w:trHeight w:val="1494"/>
        </w:trPr>
        <w:tc>
          <w:tcPr>
            <w:tcW w:w="3969" w:type="dxa"/>
            <w:shd w:val="clear" w:color="auto" w:fill="FFFFFF"/>
            <w:tcMar>
              <w:top w:w="37" w:type="dxa"/>
              <w:left w:w="37" w:type="dxa"/>
              <w:bottom w:w="37" w:type="dxa"/>
              <w:right w:w="37" w:type="dxa"/>
            </w:tcMar>
          </w:tcPr>
          <w:p w14:paraId="2027F653" w14:textId="77777777" w:rsidR="00400428" w:rsidRPr="00101A65" w:rsidRDefault="00400428" w:rsidP="00400428">
            <w:pPr>
              <w:pStyle w:val="ListParagraph"/>
              <w:numPr>
                <w:ilvl w:val="1"/>
                <w:numId w:val="13"/>
              </w:numPr>
              <w:suppressAutoHyphens/>
              <w:spacing w:before="60" w:after="60"/>
              <w:rPr>
                <w:rFonts w:ascii="Arial" w:hAnsi="Arial" w:cs="Arial"/>
                <w:sz w:val="18"/>
                <w:szCs w:val="18"/>
                <w:lang w:val="en-US"/>
              </w:rPr>
            </w:pPr>
            <w:r w:rsidRPr="00101A65">
              <w:rPr>
                <w:rFonts w:ascii="Arial" w:hAnsi="Arial" w:cs="Arial"/>
                <w:sz w:val="18"/>
                <w:szCs w:val="18"/>
                <w:lang w:val="en-US"/>
              </w:rPr>
              <w:t>To what extent were the main objective, outcomes, and outputs of the project relevant to identified national/sub-regional/regional strategic needs and priorities, and to the Sustainable Development Goals</w:t>
            </w:r>
            <w:r>
              <w:rPr>
                <w:rFonts w:ascii="Arial" w:hAnsi="Arial" w:cs="Arial"/>
                <w:sz w:val="18"/>
                <w:szCs w:val="18"/>
                <w:lang w:val="en-US"/>
              </w:rPr>
              <w:t xml:space="preserve"> (SDGs)</w:t>
            </w:r>
            <w:r w:rsidRPr="00101A65">
              <w:rPr>
                <w:rFonts w:ascii="Arial" w:hAnsi="Arial" w:cs="Arial"/>
                <w:sz w:val="18"/>
                <w:szCs w:val="18"/>
                <w:lang w:val="en-US"/>
              </w:rPr>
              <w:t xml:space="preserve"> and regional development agendas? </w:t>
            </w:r>
          </w:p>
          <w:p w14:paraId="38218620" w14:textId="77777777" w:rsidR="00400428" w:rsidRPr="006E22ED" w:rsidRDefault="00400428" w:rsidP="004D1031">
            <w:pPr>
              <w:pStyle w:val="NormalWeb"/>
              <w:tabs>
                <w:tab w:val="left" w:pos="533"/>
              </w:tabs>
              <w:ind w:left="533" w:hanging="533"/>
              <w:rPr>
                <w:rFonts w:asciiTheme="minorHAnsi" w:hAnsiTheme="minorHAnsi" w:cstheme="minorHAnsi"/>
                <w:sz w:val="20"/>
                <w:szCs w:val="20"/>
                <w:lang w:val="en-US"/>
              </w:rPr>
            </w:pPr>
          </w:p>
        </w:tc>
        <w:tc>
          <w:tcPr>
            <w:tcW w:w="5812" w:type="dxa"/>
            <w:shd w:val="clear" w:color="auto" w:fill="FFFFFF"/>
            <w:tcMar>
              <w:top w:w="37" w:type="dxa"/>
              <w:left w:w="37" w:type="dxa"/>
              <w:bottom w:w="37" w:type="dxa"/>
              <w:right w:w="37" w:type="dxa"/>
            </w:tcMar>
          </w:tcPr>
          <w:p w14:paraId="79234766" w14:textId="77777777" w:rsidR="00400428" w:rsidRPr="004A0C5B" w:rsidRDefault="00400428" w:rsidP="00400428">
            <w:pPr>
              <w:pStyle w:val="TABLEREGULAR"/>
              <w:numPr>
                <w:ilvl w:val="0"/>
                <w:numId w:val="12"/>
              </w:numPr>
              <w:ind w:hanging="248"/>
              <w:rPr>
                <w:rFonts w:ascii="Arial" w:hAnsi="Arial" w:cs="Arial"/>
                <w:lang w:val="en-CA"/>
              </w:rPr>
            </w:pPr>
            <w:r>
              <w:rPr>
                <w:rFonts w:ascii="Arial" w:hAnsi="Arial" w:cs="Arial"/>
                <w:lang w:val="en-CA"/>
              </w:rPr>
              <w:t>Evidence of alignment between project objective, outcomes, and outputs with identified national/sub-regional strategic needs and priorities, to SDGs and regional development agendas</w:t>
            </w:r>
          </w:p>
          <w:p w14:paraId="597702B9" w14:textId="77777777" w:rsidR="00400428" w:rsidRPr="004A0C5B" w:rsidRDefault="00400428" w:rsidP="00400428">
            <w:pPr>
              <w:pStyle w:val="TABLEREGULAR"/>
              <w:numPr>
                <w:ilvl w:val="0"/>
                <w:numId w:val="12"/>
              </w:numPr>
              <w:ind w:hanging="248"/>
              <w:rPr>
                <w:rFonts w:ascii="Arial" w:hAnsi="Arial" w:cs="Arial"/>
                <w:lang w:val="en-CA"/>
              </w:rPr>
            </w:pPr>
            <w:r>
              <w:rPr>
                <w:rFonts w:ascii="Arial" w:hAnsi="Arial" w:cs="Arial"/>
                <w:lang w:val="en-CA"/>
              </w:rPr>
              <w:t xml:space="preserve">Perspectives of project proponents, </w:t>
            </w:r>
            <w:proofErr w:type="gramStart"/>
            <w:r>
              <w:rPr>
                <w:rFonts w:ascii="Arial" w:hAnsi="Arial" w:cs="Arial"/>
                <w:lang w:val="en-CA"/>
              </w:rPr>
              <w:t>partners</w:t>
            </w:r>
            <w:proofErr w:type="gramEnd"/>
            <w:r>
              <w:rPr>
                <w:rFonts w:ascii="Arial" w:hAnsi="Arial" w:cs="Arial"/>
                <w:lang w:val="en-CA"/>
              </w:rPr>
              <w:t xml:space="preserve"> and stakeholders on alignment of project goals with strategic needs and priorities</w:t>
            </w:r>
          </w:p>
          <w:p w14:paraId="45B057FC" w14:textId="77777777" w:rsidR="00400428" w:rsidRPr="00DE6CFD" w:rsidRDefault="00400428" w:rsidP="004D1031">
            <w:pPr>
              <w:pStyle w:val="TABLEREGULAR"/>
              <w:ind w:left="360"/>
              <w:rPr>
                <w:rFonts w:asciiTheme="minorHAnsi" w:hAnsiTheme="minorHAnsi" w:cstheme="minorHAnsi"/>
                <w:sz w:val="20"/>
                <w:szCs w:val="20"/>
                <w:lang w:val="en-CA"/>
              </w:rPr>
            </w:pPr>
          </w:p>
        </w:tc>
        <w:tc>
          <w:tcPr>
            <w:tcW w:w="2693" w:type="dxa"/>
            <w:shd w:val="clear" w:color="auto" w:fill="FFFFFF"/>
            <w:tcMar>
              <w:top w:w="37" w:type="dxa"/>
              <w:left w:w="37" w:type="dxa"/>
              <w:bottom w:w="37" w:type="dxa"/>
              <w:right w:w="37" w:type="dxa"/>
            </w:tcMar>
          </w:tcPr>
          <w:p w14:paraId="192C4427"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Document review</w:t>
            </w:r>
          </w:p>
          <w:p w14:paraId="523F4B55"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KIIs</w:t>
            </w:r>
          </w:p>
          <w:p w14:paraId="6139DA70"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Online survey</w:t>
            </w:r>
            <w:r>
              <w:rPr>
                <w:rFonts w:asciiTheme="minorHAnsi" w:hAnsiTheme="minorHAnsi" w:cstheme="minorHAnsi"/>
                <w:sz w:val="20"/>
                <w:szCs w:val="20"/>
                <w:lang w:val="en-CA"/>
              </w:rPr>
              <w:t>s</w:t>
            </w:r>
          </w:p>
        </w:tc>
        <w:tc>
          <w:tcPr>
            <w:tcW w:w="5245" w:type="dxa"/>
            <w:shd w:val="clear" w:color="auto" w:fill="FFFFFF"/>
            <w:tcMar>
              <w:top w:w="37" w:type="dxa"/>
              <w:left w:w="37" w:type="dxa"/>
              <w:bottom w:w="37" w:type="dxa"/>
              <w:right w:w="37" w:type="dxa"/>
            </w:tcMar>
          </w:tcPr>
          <w:p w14:paraId="037DDD5F"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Documents such as</w:t>
            </w:r>
            <w:r>
              <w:rPr>
                <w:rFonts w:asciiTheme="minorHAnsi" w:hAnsiTheme="minorHAnsi" w:cstheme="minorHAnsi"/>
                <w:sz w:val="20"/>
                <w:szCs w:val="20"/>
                <w:lang w:val="en-CA"/>
              </w:rPr>
              <w:t xml:space="preserve"> national plans and strategies of member states, regional development strategies,</w:t>
            </w:r>
            <w:r w:rsidRPr="00053871">
              <w:rPr>
                <w:rFonts w:asciiTheme="minorHAnsi" w:hAnsiTheme="minorHAnsi" w:cstheme="minorHAnsi"/>
                <w:sz w:val="20"/>
                <w:szCs w:val="20"/>
                <w:lang w:val="en-CA"/>
              </w:rPr>
              <w:t xml:space="preserve"> key UN SDG documents</w:t>
            </w:r>
            <w:r>
              <w:rPr>
                <w:rFonts w:asciiTheme="minorHAnsi" w:hAnsiTheme="minorHAnsi" w:cstheme="minorHAnsi"/>
                <w:sz w:val="20"/>
                <w:szCs w:val="20"/>
                <w:lang w:val="en-CA"/>
              </w:rPr>
              <w:t xml:space="preserve"> and development strategies</w:t>
            </w:r>
            <w:r w:rsidRPr="00053871">
              <w:rPr>
                <w:rFonts w:asciiTheme="minorHAnsi" w:hAnsiTheme="minorHAnsi" w:cstheme="minorHAnsi"/>
                <w:sz w:val="20"/>
                <w:szCs w:val="20"/>
                <w:lang w:val="en-CA"/>
              </w:rPr>
              <w:t>; background studies and situational analysis documentation</w:t>
            </w:r>
            <w:r>
              <w:rPr>
                <w:rFonts w:asciiTheme="minorHAnsi" w:hAnsiTheme="minorHAnsi" w:cstheme="minorHAnsi"/>
                <w:sz w:val="20"/>
                <w:szCs w:val="20"/>
                <w:lang w:val="en-CA"/>
              </w:rPr>
              <w:t>, project documents</w:t>
            </w:r>
          </w:p>
          <w:p w14:paraId="0EA24175"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ECA, ESCWA, ESCAP personnel</w:t>
            </w:r>
          </w:p>
          <w:p w14:paraId="01B5E4F9"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Representatives of UN partners</w:t>
            </w:r>
            <w:r>
              <w:rPr>
                <w:rFonts w:asciiTheme="minorHAnsi" w:hAnsiTheme="minorHAnsi" w:cstheme="minorHAnsi"/>
                <w:sz w:val="20"/>
                <w:szCs w:val="20"/>
                <w:lang w:val="en-CA"/>
              </w:rPr>
              <w:t xml:space="preserve"> and other stakeholders</w:t>
            </w:r>
          </w:p>
          <w:p w14:paraId="3A1DD22A"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 xml:space="preserve">Member State representatives </w:t>
            </w:r>
          </w:p>
          <w:p w14:paraId="25146775"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Survey Responses from participants and stakeholders</w:t>
            </w:r>
          </w:p>
        </w:tc>
      </w:tr>
      <w:tr w:rsidR="00400428" w:rsidRPr="00053871" w14:paraId="4BC31DD3" w14:textId="77777777" w:rsidTr="004D1031">
        <w:trPr>
          <w:trHeight w:val="903"/>
        </w:trPr>
        <w:tc>
          <w:tcPr>
            <w:tcW w:w="3969" w:type="dxa"/>
            <w:shd w:val="clear" w:color="auto" w:fill="FFFFFF"/>
            <w:tcMar>
              <w:top w:w="37" w:type="dxa"/>
              <w:left w:w="37" w:type="dxa"/>
              <w:bottom w:w="37" w:type="dxa"/>
              <w:right w:w="37" w:type="dxa"/>
            </w:tcMar>
          </w:tcPr>
          <w:p w14:paraId="7CF083F3" w14:textId="77777777" w:rsidR="00400428" w:rsidRPr="004A0C5B" w:rsidRDefault="00400428" w:rsidP="004D1031">
            <w:pPr>
              <w:pStyle w:val="NormalWeb"/>
              <w:jc w:val="left"/>
              <w:rPr>
                <w:rFonts w:cs="Arial"/>
                <w:sz w:val="18"/>
                <w:szCs w:val="18"/>
                <w:lang w:val="en-US"/>
              </w:rPr>
            </w:pPr>
            <w:r w:rsidRPr="004A0C5B">
              <w:rPr>
                <w:rFonts w:cs="Arial"/>
                <w:sz w:val="18"/>
                <w:szCs w:val="18"/>
              </w:rPr>
              <w:t>1.2</w:t>
            </w:r>
            <w:r>
              <w:rPr>
                <w:rFonts w:cs="Arial"/>
                <w:sz w:val="18"/>
                <w:szCs w:val="18"/>
              </w:rPr>
              <w:t xml:space="preserve"> How</w:t>
            </w:r>
            <w:r w:rsidRPr="004A0C5B">
              <w:rPr>
                <w:rFonts w:cs="Arial"/>
                <w:sz w:val="18"/>
                <w:szCs w:val="18"/>
                <w:lang w:val="en-US"/>
              </w:rPr>
              <w:t xml:space="preserve"> well d</w:t>
            </w:r>
            <w:r w:rsidRPr="00EA5050">
              <w:rPr>
                <w:rFonts w:cs="Arial"/>
                <w:sz w:val="18"/>
                <w:szCs w:val="18"/>
                <w:lang w:val="en-US"/>
              </w:rPr>
              <w:t xml:space="preserve">id the activities and outputs address </w:t>
            </w:r>
            <w:r w:rsidRPr="004A0C5B">
              <w:rPr>
                <w:rFonts w:cs="Arial"/>
                <w:sz w:val="18"/>
                <w:szCs w:val="18"/>
                <w:lang w:val="en-US"/>
              </w:rPr>
              <w:t>stakeholders’</w:t>
            </w:r>
            <w:r w:rsidRPr="00EA5050">
              <w:rPr>
                <w:rFonts w:cs="Arial"/>
                <w:sz w:val="18"/>
                <w:szCs w:val="18"/>
                <w:lang w:val="en-US"/>
              </w:rPr>
              <w:t xml:space="preserve"> needs? If the results were different than the ones planned, have they still contributed to addressing </w:t>
            </w:r>
            <w:r w:rsidRPr="004A0C5B">
              <w:rPr>
                <w:rFonts w:cs="Arial"/>
                <w:sz w:val="18"/>
                <w:szCs w:val="18"/>
                <w:lang w:val="en-US"/>
              </w:rPr>
              <w:t>stakeholders’</w:t>
            </w:r>
            <w:r w:rsidRPr="00EA5050">
              <w:rPr>
                <w:rFonts w:cs="Arial"/>
                <w:sz w:val="18"/>
                <w:szCs w:val="18"/>
                <w:lang w:val="en-US"/>
              </w:rPr>
              <w:t xml:space="preserve"> needs? </w:t>
            </w:r>
          </w:p>
          <w:p w14:paraId="3202F6D7" w14:textId="77777777" w:rsidR="00400428" w:rsidRPr="006E22ED" w:rsidRDefault="00400428" w:rsidP="004D1031">
            <w:pPr>
              <w:pStyle w:val="NormalWeb"/>
              <w:ind w:left="533" w:hanging="533"/>
              <w:rPr>
                <w:rFonts w:asciiTheme="minorHAnsi" w:hAnsiTheme="minorHAnsi" w:cstheme="minorHAnsi"/>
                <w:sz w:val="20"/>
                <w:szCs w:val="20"/>
                <w:lang w:val="en-US"/>
              </w:rPr>
            </w:pPr>
          </w:p>
        </w:tc>
        <w:tc>
          <w:tcPr>
            <w:tcW w:w="5812" w:type="dxa"/>
            <w:shd w:val="clear" w:color="auto" w:fill="FFFFFF"/>
            <w:tcMar>
              <w:top w:w="37" w:type="dxa"/>
              <w:left w:w="37" w:type="dxa"/>
              <w:bottom w:w="37" w:type="dxa"/>
              <w:right w:w="37" w:type="dxa"/>
            </w:tcMar>
          </w:tcPr>
          <w:p w14:paraId="36C46FCC"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Evidence of alignment between project activities and outputs with stakeholder needs.</w:t>
            </w:r>
          </w:p>
          <w:p w14:paraId="2901A8D9"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Perspectives of project participants as to the relevance of project activities and outputs meeting their needs.</w:t>
            </w:r>
          </w:p>
          <w:p w14:paraId="3FB7481A"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Perspectives of project stakeholders as to the relevance of project activities and outputs meeting their needs.</w:t>
            </w:r>
          </w:p>
        </w:tc>
        <w:tc>
          <w:tcPr>
            <w:tcW w:w="2693" w:type="dxa"/>
            <w:shd w:val="clear" w:color="auto" w:fill="FFFFFF"/>
            <w:tcMar>
              <w:top w:w="37" w:type="dxa"/>
              <w:left w:w="37" w:type="dxa"/>
              <w:bottom w:w="37" w:type="dxa"/>
              <w:right w:w="37" w:type="dxa"/>
            </w:tcMar>
          </w:tcPr>
          <w:p w14:paraId="7555DAEB"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Document review</w:t>
            </w:r>
          </w:p>
          <w:p w14:paraId="79BC6287"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KIIs</w:t>
            </w:r>
          </w:p>
          <w:p w14:paraId="4B1CCA4E"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Online survey</w:t>
            </w:r>
          </w:p>
          <w:p w14:paraId="2A89F684"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FGDs</w:t>
            </w:r>
          </w:p>
        </w:tc>
        <w:tc>
          <w:tcPr>
            <w:tcW w:w="5245" w:type="dxa"/>
            <w:shd w:val="clear" w:color="auto" w:fill="FFFFFF"/>
            <w:tcMar>
              <w:top w:w="37" w:type="dxa"/>
              <w:left w:w="37" w:type="dxa"/>
              <w:bottom w:w="37" w:type="dxa"/>
              <w:right w:w="37" w:type="dxa"/>
            </w:tcMar>
          </w:tcPr>
          <w:p w14:paraId="09C2FA2D"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 xml:space="preserve">Documents such as </w:t>
            </w:r>
            <w:r>
              <w:rPr>
                <w:rFonts w:asciiTheme="minorHAnsi" w:hAnsiTheme="minorHAnsi" w:cstheme="minorHAnsi"/>
                <w:sz w:val="20"/>
                <w:szCs w:val="20"/>
                <w:lang w:val="en-CA"/>
              </w:rPr>
              <w:t>project</w:t>
            </w:r>
            <w:r w:rsidRPr="00053871">
              <w:rPr>
                <w:rFonts w:asciiTheme="minorHAnsi" w:hAnsiTheme="minorHAnsi" w:cstheme="minorHAnsi"/>
                <w:sz w:val="20"/>
                <w:szCs w:val="20"/>
                <w:lang w:val="en-CA"/>
              </w:rPr>
              <w:t xml:space="preserve"> plans, </w:t>
            </w:r>
            <w:r>
              <w:rPr>
                <w:rFonts w:asciiTheme="minorHAnsi" w:hAnsiTheme="minorHAnsi" w:cstheme="minorHAnsi"/>
                <w:sz w:val="20"/>
                <w:szCs w:val="20"/>
                <w:lang w:val="en-CA"/>
              </w:rPr>
              <w:t>progress reports, reports and documents used for seminars, workshops, and trainings, feedback data from activities and trainings, etc.</w:t>
            </w:r>
          </w:p>
          <w:p w14:paraId="18044A1F"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ECA, ESCWA, ESCAP personnel</w:t>
            </w:r>
          </w:p>
          <w:p w14:paraId="779C3C75"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Representatives of UN partners</w:t>
            </w:r>
          </w:p>
          <w:p w14:paraId="3FC8535C"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 xml:space="preserve">Member State representatives </w:t>
            </w:r>
          </w:p>
          <w:p w14:paraId="0332B7D5"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Survey Responses from participants and stakeholders</w:t>
            </w:r>
          </w:p>
        </w:tc>
      </w:tr>
      <w:tr w:rsidR="00400428" w:rsidRPr="00053871" w14:paraId="711722E6" w14:textId="77777777" w:rsidTr="004D1031">
        <w:trPr>
          <w:trHeight w:val="376"/>
        </w:trPr>
        <w:tc>
          <w:tcPr>
            <w:tcW w:w="3969" w:type="dxa"/>
            <w:shd w:val="clear" w:color="auto" w:fill="FFFFFF"/>
            <w:tcMar>
              <w:top w:w="37" w:type="dxa"/>
              <w:left w:w="37" w:type="dxa"/>
              <w:bottom w:w="37" w:type="dxa"/>
              <w:right w:w="37" w:type="dxa"/>
            </w:tcMar>
          </w:tcPr>
          <w:p w14:paraId="175C1162" w14:textId="77777777" w:rsidR="00400428" w:rsidRPr="008F2723" w:rsidRDefault="00400428" w:rsidP="004D1031">
            <w:pPr>
              <w:suppressAutoHyphens/>
              <w:spacing w:before="60" w:after="60"/>
              <w:rPr>
                <w:rFonts w:cs="Arial"/>
                <w:sz w:val="18"/>
                <w:szCs w:val="18"/>
                <w:lang w:val="en-US"/>
              </w:rPr>
            </w:pPr>
            <w:r w:rsidRPr="008F2723">
              <w:rPr>
                <w:rFonts w:cstheme="minorHAnsi"/>
                <w:sz w:val="20"/>
                <w:szCs w:val="20"/>
              </w:rPr>
              <w:t>1.</w:t>
            </w:r>
            <w:r>
              <w:rPr>
                <w:rFonts w:cstheme="minorHAnsi"/>
                <w:sz w:val="20"/>
                <w:szCs w:val="20"/>
              </w:rPr>
              <w:t xml:space="preserve">3 </w:t>
            </w:r>
            <w:r w:rsidRPr="008F2723">
              <w:rPr>
                <w:rFonts w:cs="Arial"/>
                <w:sz w:val="18"/>
                <w:szCs w:val="18"/>
                <w:lang w:val="en-US"/>
              </w:rPr>
              <w:t xml:space="preserve">To what extent were the activities and outputs of the project consistent with the overall goal and the attainment of outcomes, including the inclusion of gender, human rights and environmental dimensions into trade integration policy and practice? </w:t>
            </w:r>
          </w:p>
          <w:p w14:paraId="42138C08" w14:textId="77777777" w:rsidR="00400428" w:rsidRPr="008F2723" w:rsidRDefault="00400428" w:rsidP="004D1031">
            <w:pPr>
              <w:pStyle w:val="NormalWeb"/>
              <w:ind w:left="533" w:hanging="533"/>
              <w:rPr>
                <w:rFonts w:asciiTheme="minorHAnsi" w:hAnsiTheme="minorHAnsi" w:cstheme="minorHAnsi"/>
                <w:sz w:val="20"/>
                <w:szCs w:val="20"/>
                <w:lang w:val="en-US"/>
              </w:rPr>
            </w:pPr>
          </w:p>
        </w:tc>
        <w:tc>
          <w:tcPr>
            <w:tcW w:w="5812" w:type="dxa"/>
            <w:shd w:val="clear" w:color="auto" w:fill="FFFFFF"/>
            <w:tcMar>
              <w:top w:w="37" w:type="dxa"/>
              <w:left w:w="37" w:type="dxa"/>
              <w:bottom w:w="37" w:type="dxa"/>
              <w:right w:w="37" w:type="dxa"/>
            </w:tcMar>
          </w:tcPr>
          <w:p w14:paraId="02EFE7ED"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Evidence that project activities and outputs have logically led to the overall goal and outcome of the project.</w:t>
            </w:r>
          </w:p>
          <w:p w14:paraId="48A11A7B"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Assessed quality of the incorporation of gender, human rights and environmental dimensions into trade integration policy and practice</w:t>
            </w:r>
          </w:p>
          <w:p w14:paraId="6781C10B"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Perceptions of project stakeholders (organizers, partners, participants) that project activities and outputs were the right means for achieving expected outcomes</w:t>
            </w:r>
          </w:p>
          <w:p w14:paraId="77D7A41A" w14:textId="77777777" w:rsidR="00400428" w:rsidRPr="00852DE1"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Perceptions of project stakeholders (organizers, partners, participants) that project activities and outputs incorporated</w:t>
            </w:r>
            <w:r w:rsidRPr="00053871">
              <w:rPr>
                <w:rFonts w:asciiTheme="minorHAnsi" w:hAnsiTheme="minorHAnsi" w:cstheme="minorHAnsi"/>
                <w:sz w:val="20"/>
                <w:szCs w:val="20"/>
                <w:lang w:val="en-CA"/>
              </w:rPr>
              <w:t xml:space="preserve"> </w:t>
            </w:r>
            <w:r>
              <w:rPr>
                <w:rFonts w:asciiTheme="minorHAnsi" w:hAnsiTheme="minorHAnsi" w:cstheme="minorHAnsi"/>
                <w:sz w:val="20"/>
                <w:szCs w:val="20"/>
                <w:lang w:val="en-CA"/>
              </w:rPr>
              <w:t xml:space="preserve">gender, human </w:t>
            </w:r>
            <w:proofErr w:type="gramStart"/>
            <w:r>
              <w:rPr>
                <w:rFonts w:asciiTheme="minorHAnsi" w:hAnsiTheme="minorHAnsi" w:cstheme="minorHAnsi"/>
                <w:sz w:val="20"/>
                <w:szCs w:val="20"/>
                <w:lang w:val="en-CA"/>
              </w:rPr>
              <w:t>rights</w:t>
            </w:r>
            <w:proofErr w:type="gramEnd"/>
            <w:r>
              <w:rPr>
                <w:rFonts w:asciiTheme="minorHAnsi" w:hAnsiTheme="minorHAnsi" w:cstheme="minorHAnsi"/>
                <w:sz w:val="20"/>
                <w:szCs w:val="20"/>
                <w:lang w:val="en-CA"/>
              </w:rPr>
              <w:t xml:space="preserve"> and environmental dimensions.</w:t>
            </w:r>
          </w:p>
        </w:tc>
        <w:tc>
          <w:tcPr>
            <w:tcW w:w="2693" w:type="dxa"/>
            <w:shd w:val="clear" w:color="auto" w:fill="FFFFFF"/>
            <w:tcMar>
              <w:top w:w="37" w:type="dxa"/>
              <w:left w:w="37" w:type="dxa"/>
              <w:bottom w:w="37" w:type="dxa"/>
              <w:right w:w="37" w:type="dxa"/>
            </w:tcMar>
          </w:tcPr>
          <w:p w14:paraId="26BF62DF"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Document review</w:t>
            </w:r>
          </w:p>
          <w:p w14:paraId="1740CE5F"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KIIs</w:t>
            </w:r>
          </w:p>
          <w:p w14:paraId="2C39BF52"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Online survey</w:t>
            </w:r>
          </w:p>
          <w:p w14:paraId="3E6D7818"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FGDs</w:t>
            </w:r>
          </w:p>
        </w:tc>
        <w:tc>
          <w:tcPr>
            <w:tcW w:w="5245" w:type="dxa"/>
            <w:shd w:val="clear" w:color="auto" w:fill="FFFFFF"/>
            <w:tcMar>
              <w:top w:w="37" w:type="dxa"/>
              <w:left w:w="37" w:type="dxa"/>
              <w:bottom w:w="37" w:type="dxa"/>
              <w:right w:w="37" w:type="dxa"/>
            </w:tcMar>
          </w:tcPr>
          <w:p w14:paraId="08A4F941"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 xml:space="preserve">Documents such as </w:t>
            </w:r>
            <w:r>
              <w:rPr>
                <w:rFonts w:asciiTheme="minorHAnsi" w:hAnsiTheme="minorHAnsi" w:cstheme="minorHAnsi"/>
                <w:sz w:val="20"/>
                <w:szCs w:val="20"/>
                <w:lang w:val="en-CA"/>
              </w:rPr>
              <w:t>project</w:t>
            </w:r>
            <w:r w:rsidRPr="00053871">
              <w:rPr>
                <w:rFonts w:asciiTheme="minorHAnsi" w:hAnsiTheme="minorHAnsi" w:cstheme="minorHAnsi"/>
                <w:sz w:val="20"/>
                <w:szCs w:val="20"/>
                <w:lang w:val="en-CA"/>
              </w:rPr>
              <w:t xml:space="preserve"> plans, </w:t>
            </w:r>
            <w:r>
              <w:rPr>
                <w:rFonts w:asciiTheme="minorHAnsi" w:hAnsiTheme="minorHAnsi" w:cstheme="minorHAnsi"/>
                <w:sz w:val="20"/>
                <w:szCs w:val="20"/>
                <w:lang w:val="en-CA"/>
              </w:rPr>
              <w:t>progress reports, reports and documents used for seminars, workshops, and trainings, feedback data from activities and trainings, etc.</w:t>
            </w:r>
          </w:p>
          <w:p w14:paraId="3BFADF7F"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 xml:space="preserve">Review of Regional Trade Indexes, User’s Guides and Web programs for gender, </w:t>
            </w:r>
            <w:proofErr w:type="gramStart"/>
            <w:r>
              <w:rPr>
                <w:rFonts w:asciiTheme="minorHAnsi" w:hAnsiTheme="minorHAnsi" w:cstheme="minorHAnsi"/>
                <w:sz w:val="20"/>
                <w:szCs w:val="20"/>
                <w:lang w:val="en-CA"/>
              </w:rPr>
              <w:t>HR</w:t>
            </w:r>
            <w:proofErr w:type="gramEnd"/>
            <w:r>
              <w:rPr>
                <w:rFonts w:asciiTheme="minorHAnsi" w:hAnsiTheme="minorHAnsi" w:cstheme="minorHAnsi"/>
                <w:sz w:val="20"/>
                <w:szCs w:val="20"/>
                <w:lang w:val="en-CA"/>
              </w:rPr>
              <w:t xml:space="preserve"> and environmental dimensions</w:t>
            </w:r>
          </w:p>
          <w:p w14:paraId="225CDD69"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ECA, ESCWA, ESCAP personnel</w:t>
            </w:r>
          </w:p>
          <w:p w14:paraId="5FA6C98D"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Representatives of UN partners</w:t>
            </w:r>
          </w:p>
          <w:p w14:paraId="1C8F2035"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 xml:space="preserve">Member State representatives </w:t>
            </w:r>
          </w:p>
          <w:p w14:paraId="39D36001"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Survey Responses from participants and stakeholders</w:t>
            </w:r>
            <w:r w:rsidRPr="00053871">
              <w:rPr>
                <w:rFonts w:asciiTheme="minorHAnsi" w:hAnsiTheme="minorHAnsi" w:cstheme="minorHAnsi"/>
                <w:sz w:val="20"/>
                <w:szCs w:val="20"/>
                <w:lang w:val="en-CA"/>
              </w:rPr>
              <w:t xml:space="preserve"> </w:t>
            </w:r>
          </w:p>
          <w:p w14:paraId="7D16DC87" w14:textId="77777777" w:rsidR="00400428" w:rsidRPr="00053871" w:rsidRDefault="00400428" w:rsidP="004D1031">
            <w:pPr>
              <w:pStyle w:val="TABLEREGULAR"/>
              <w:ind w:left="360"/>
              <w:rPr>
                <w:rFonts w:asciiTheme="minorHAnsi" w:hAnsiTheme="minorHAnsi" w:cstheme="minorHAnsi"/>
                <w:sz w:val="20"/>
                <w:szCs w:val="20"/>
                <w:lang w:val="en-CA"/>
              </w:rPr>
            </w:pPr>
          </w:p>
        </w:tc>
      </w:tr>
      <w:tr w:rsidR="00400428" w:rsidRPr="00053871" w14:paraId="33F0EC33" w14:textId="77777777" w:rsidTr="004D1031">
        <w:trPr>
          <w:trHeight w:val="1423"/>
        </w:trPr>
        <w:tc>
          <w:tcPr>
            <w:tcW w:w="3969" w:type="dxa"/>
            <w:shd w:val="clear" w:color="auto" w:fill="FFFFFF"/>
            <w:tcMar>
              <w:top w:w="37" w:type="dxa"/>
              <w:left w:w="37" w:type="dxa"/>
              <w:bottom w:w="37" w:type="dxa"/>
              <w:right w:w="37" w:type="dxa"/>
            </w:tcMar>
          </w:tcPr>
          <w:p w14:paraId="1FA2B523" w14:textId="77777777" w:rsidR="00400428" w:rsidRPr="004A0C5B" w:rsidRDefault="00400428" w:rsidP="004D1031">
            <w:pPr>
              <w:suppressAutoHyphens/>
              <w:spacing w:before="60" w:after="60"/>
              <w:rPr>
                <w:rFonts w:cs="Arial"/>
                <w:sz w:val="18"/>
                <w:szCs w:val="18"/>
                <w:lang w:val="en-US"/>
              </w:rPr>
            </w:pPr>
            <w:r w:rsidRPr="004A0C5B">
              <w:rPr>
                <w:rFonts w:cs="Arial"/>
                <w:sz w:val="18"/>
                <w:szCs w:val="18"/>
              </w:rPr>
              <w:lastRenderedPageBreak/>
              <w:t>1.4</w:t>
            </w:r>
            <w:r>
              <w:rPr>
                <w:rFonts w:cs="Arial"/>
                <w:sz w:val="18"/>
                <w:szCs w:val="18"/>
              </w:rPr>
              <w:t xml:space="preserve"> </w:t>
            </w:r>
            <w:r w:rsidRPr="004A0C5B">
              <w:rPr>
                <w:rFonts w:cs="Arial"/>
                <w:sz w:val="18"/>
                <w:szCs w:val="18"/>
                <w:lang w:val="en-US"/>
              </w:rPr>
              <w:t>To what extent were the activities and outputs of the projects coherent with and supportive of other interventions aimed at regional integration in targeted regions and countries</w:t>
            </w:r>
            <w:r>
              <w:rPr>
                <w:rFonts w:cs="Arial"/>
                <w:sz w:val="18"/>
                <w:szCs w:val="18"/>
                <w:lang w:val="en-US"/>
              </w:rPr>
              <w:t>?</w:t>
            </w:r>
          </w:p>
        </w:tc>
        <w:tc>
          <w:tcPr>
            <w:tcW w:w="5812" w:type="dxa"/>
            <w:shd w:val="clear" w:color="auto" w:fill="FFFFFF"/>
            <w:tcMar>
              <w:top w:w="37" w:type="dxa"/>
              <w:left w:w="37" w:type="dxa"/>
              <w:bottom w:w="37" w:type="dxa"/>
              <w:right w:w="37" w:type="dxa"/>
            </w:tcMar>
          </w:tcPr>
          <w:p w14:paraId="400BC2A0"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Evidence of congruence between project activities and outputs with other initiatives at the national and regional levels</w:t>
            </w:r>
          </w:p>
          <w:p w14:paraId="1E3655D5" w14:textId="77777777" w:rsidR="00400428" w:rsidRPr="00E154B5"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Perceptions of project partners and stakeholders as to the level of congruence between project activities and outputs with other initiatives at the national and regional levels</w:t>
            </w:r>
          </w:p>
        </w:tc>
        <w:tc>
          <w:tcPr>
            <w:tcW w:w="2693" w:type="dxa"/>
            <w:shd w:val="clear" w:color="auto" w:fill="FFFFFF"/>
            <w:tcMar>
              <w:top w:w="37" w:type="dxa"/>
              <w:left w:w="37" w:type="dxa"/>
              <w:bottom w:w="37" w:type="dxa"/>
              <w:right w:w="37" w:type="dxa"/>
            </w:tcMar>
          </w:tcPr>
          <w:p w14:paraId="2587A0D3"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Document review</w:t>
            </w:r>
          </w:p>
          <w:p w14:paraId="5F318D53"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KIIs</w:t>
            </w:r>
          </w:p>
          <w:p w14:paraId="0B079EB8"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Online survey</w:t>
            </w:r>
          </w:p>
        </w:tc>
        <w:tc>
          <w:tcPr>
            <w:tcW w:w="5245" w:type="dxa"/>
            <w:shd w:val="clear" w:color="auto" w:fill="FFFFFF"/>
            <w:tcMar>
              <w:top w:w="37" w:type="dxa"/>
              <w:left w:w="37" w:type="dxa"/>
              <w:bottom w:w="37" w:type="dxa"/>
              <w:right w:w="37" w:type="dxa"/>
            </w:tcMar>
          </w:tcPr>
          <w:p w14:paraId="3E60AC18"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 xml:space="preserve">Documents </w:t>
            </w:r>
            <w:r>
              <w:rPr>
                <w:rFonts w:asciiTheme="minorHAnsi" w:hAnsiTheme="minorHAnsi" w:cstheme="minorHAnsi"/>
                <w:sz w:val="20"/>
                <w:szCs w:val="20"/>
                <w:lang w:val="en-CA"/>
              </w:rPr>
              <w:t>such as those relating to other development partners working in the same or similar fields, national and regional level plans, and strategies</w:t>
            </w:r>
          </w:p>
          <w:p w14:paraId="1DB6F7DA"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ECA, ESCWA, ESCAP personnel</w:t>
            </w:r>
          </w:p>
          <w:p w14:paraId="0F4F2597"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Representatives of UN partners</w:t>
            </w:r>
          </w:p>
          <w:p w14:paraId="6A61B897"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 xml:space="preserve">Member State representatives </w:t>
            </w:r>
          </w:p>
          <w:p w14:paraId="41F37589" w14:textId="77777777" w:rsidR="00400428" w:rsidRPr="00E154B5"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Survey Responses from stakeholders</w:t>
            </w:r>
            <w:r w:rsidRPr="00053871">
              <w:rPr>
                <w:rFonts w:asciiTheme="minorHAnsi" w:hAnsiTheme="minorHAnsi" w:cstheme="minorHAnsi"/>
                <w:sz w:val="20"/>
                <w:szCs w:val="20"/>
                <w:lang w:val="en-CA"/>
              </w:rPr>
              <w:t xml:space="preserve"> </w:t>
            </w:r>
          </w:p>
        </w:tc>
      </w:tr>
      <w:tr w:rsidR="00400428" w:rsidRPr="00053871" w14:paraId="4C889722" w14:textId="77777777" w:rsidTr="004D1031">
        <w:trPr>
          <w:trHeight w:val="1600"/>
        </w:trPr>
        <w:tc>
          <w:tcPr>
            <w:tcW w:w="3969" w:type="dxa"/>
            <w:shd w:val="clear" w:color="auto" w:fill="FFFFFF"/>
            <w:tcMar>
              <w:top w:w="37" w:type="dxa"/>
              <w:left w:w="37" w:type="dxa"/>
              <w:bottom w:w="37" w:type="dxa"/>
              <w:right w:w="37" w:type="dxa"/>
            </w:tcMar>
          </w:tcPr>
          <w:p w14:paraId="3CA23BCA" w14:textId="77777777" w:rsidR="00400428" w:rsidRPr="004A0C5B" w:rsidRDefault="00400428" w:rsidP="004D1031">
            <w:pPr>
              <w:suppressAutoHyphens/>
              <w:spacing w:before="60" w:after="60"/>
              <w:rPr>
                <w:rFonts w:cs="Arial"/>
                <w:sz w:val="18"/>
                <w:szCs w:val="18"/>
              </w:rPr>
            </w:pPr>
            <w:r w:rsidRPr="004A0C5B">
              <w:rPr>
                <w:rFonts w:cs="Arial"/>
                <w:sz w:val="18"/>
                <w:szCs w:val="18"/>
                <w:lang w:val="en-US"/>
              </w:rPr>
              <w:t>1.5 How well was the project able to adapt to changing circumstances (i.e., COVID-19, buy-in from Member States, etc.)</w:t>
            </w:r>
          </w:p>
        </w:tc>
        <w:tc>
          <w:tcPr>
            <w:tcW w:w="5812" w:type="dxa"/>
            <w:shd w:val="clear" w:color="auto" w:fill="FFFFFF"/>
            <w:tcMar>
              <w:top w:w="37" w:type="dxa"/>
              <w:left w:w="37" w:type="dxa"/>
              <w:bottom w:w="37" w:type="dxa"/>
              <w:right w:w="37" w:type="dxa"/>
            </w:tcMar>
          </w:tcPr>
          <w:p w14:paraId="36DC975D"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Evidence of ability of the project to adapt to changing circumstances.</w:t>
            </w:r>
          </w:p>
          <w:p w14:paraId="47A7A29A"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Perceptions of project stakeholders and participants on the ability of the project to adapt to changing circumstances.</w:t>
            </w:r>
          </w:p>
          <w:p w14:paraId="0515C34B" w14:textId="77777777" w:rsidR="00400428" w:rsidRPr="00810578" w:rsidRDefault="00400428" w:rsidP="004D1031">
            <w:pPr>
              <w:pStyle w:val="TABLEREGULAR"/>
              <w:ind w:left="360"/>
              <w:rPr>
                <w:rFonts w:asciiTheme="minorHAnsi" w:hAnsiTheme="minorHAnsi" w:cstheme="minorHAnsi"/>
                <w:sz w:val="20"/>
                <w:szCs w:val="20"/>
                <w:lang w:val="en-CA"/>
              </w:rPr>
            </w:pPr>
          </w:p>
        </w:tc>
        <w:tc>
          <w:tcPr>
            <w:tcW w:w="2693" w:type="dxa"/>
            <w:shd w:val="clear" w:color="auto" w:fill="FFFFFF"/>
            <w:tcMar>
              <w:top w:w="37" w:type="dxa"/>
              <w:left w:w="37" w:type="dxa"/>
              <w:bottom w:w="37" w:type="dxa"/>
              <w:right w:w="37" w:type="dxa"/>
            </w:tcMar>
          </w:tcPr>
          <w:p w14:paraId="2EF1C374"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Document review</w:t>
            </w:r>
          </w:p>
          <w:p w14:paraId="0BE3FD41"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KIIs</w:t>
            </w:r>
          </w:p>
          <w:p w14:paraId="44775E5C"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Online survey</w:t>
            </w:r>
          </w:p>
        </w:tc>
        <w:tc>
          <w:tcPr>
            <w:tcW w:w="5245" w:type="dxa"/>
            <w:shd w:val="clear" w:color="auto" w:fill="FFFFFF"/>
            <w:tcMar>
              <w:top w:w="37" w:type="dxa"/>
              <w:left w:w="37" w:type="dxa"/>
              <w:bottom w:w="37" w:type="dxa"/>
              <w:right w:w="37" w:type="dxa"/>
            </w:tcMar>
          </w:tcPr>
          <w:p w14:paraId="326BCEA8"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 xml:space="preserve">Documents such as </w:t>
            </w:r>
            <w:r>
              <w:rPr>
                <w:rFonts w:asciiTheme="minorHAnsi" w:hAnsiTheme="minorHAnsi" w:cstheme="minorHAnsi"/>
                <w:sz w:val="20"/>
                <w:szCs w:val="20"/>
                <w:lang w:val="en-CA"/>
              </w:rPr>
              <w:t>project</w:t>
            </w:r>
            <w:r w:rsidRPr="00053871">
              <w:rPr>
                <w:rFonts w:asciiTheme="minorHAnsi" w:hAnsiTheme="minorHAnsi" w:cstheme="minorHAnsi"/>
                <w:sz w:val="20"/>
                <w:szCs w:val="20"/>
                <w:lang w:val="en-CA"/>
              </w:rPr>
              <w:t xml:space="preserve"> plans, </w:t>
            </w:r>
            <w:r>
              <w:rPr>
                <w:rFonts w:asciiTheme="minorHAnsi" w:hAnsiTheme="minorHAnsi" w:cstheme="minorHAnsi"/>
                <w:sz w:val="20"/>
                <w:szCs w:val="20"/>
                <w:lang w:val="en-CA"/>
              </w:rPr>
              <w:t>progress reports, justifications for any changes being made</w:t>
            </w:r>
          </w:p>
          <w:p w14:paraId="6CE3D7B3"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ECA, ESCWA, ESCAP personnel</w:t>
            </w:r>
          </w:p>
          <w:p w14:paraId="7BD6D19B"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Representatives of UN partners</w:t>
            </w:r>
          </w:p>
          <w:p w14:paraId="7B341094"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 xml:space="preserve">Member State representatives </w:t>
            </w:r>
          </w:p>
          <w:p w14:paraId="176D05EA"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Survey Responses from stakeholders</w:t>
            </w:r>
          </w:p>
        </w:tc>
      </w:tr>
      <w:tr w:rsidR="00400428" w:rsidRPr="00F7447A" w14:paraId="30FF90D4" w14:textId="77777777" w:rsidTr="004D1031">
        <w:trPr>
          <w:trHeight w:val="186"/>
        </w:trPr>
        <w:tc>
          <w:tcPr>
            <w:tcW w:w="17719" w:type="dxa"/>
            <w:gridSpan w:val="4"/>
            <w:shd w:val="clear" w:color="auto" w:fill="7F7F7F" w:themeFill="text1" w:themeFillTint="80"/>
            <w:tcMar>
              <w:top w:w="37" w:type="dxa"/>
              <w:left w:w="37" w:type="dxa"/>
              <w:bottom w:w="37" w:type="dxa"/>
              <w:right w:w="37" w:type="dxa"/>
            </w:tcMar>
          </w:tcPr>
          <w:p w14:paraId="2F1AC4E0" w14:textId="77777777" w:rsidR="00400428" w:rsidRPr="00F7447A" w:rsidRDefault="00400428" w:rsidP="004D1031">
            <w:pPr>
              <w:pStyle w:val="TABLEREGULAR"/>
              <w:rPr>
                <w:rFonts w:asciiTheme="minorHAnsi" w:hAnsiTheme="minorHAnsi" w:cstheme="minorHAnsi"/>
                <w:b/>
                <w:bCs/>
                <w:color w:val="FFFFFF" w:themeColor="background1"/>
                <w:sz w:val="20"/>
                <w:szCs w:val="20"/>
                <w:lang w:val="en-CA"/>
              </w:rPr>
            </w:pPr>
            <w:r>
              <w:rPr>
                <w:rFonts w:asciiTheme="minorHAnsi" w:hAnsiTheme="minorHAnsi" w:cstheme="minorHAnsi"/>
                <w:b/>
                <w:bCs/>
                <w:color w:val="FFFFFF" w:themeColor="background1"/>
                <w:sz w:val="20"/>
                <w:szCs w:val="20"/>
                <w:lang w:val="en-CA"/>
              </w:rPr>
              <w:t>Effectiveness</w:t>
            </w:r>
          </w:p>
        </w:tc>
      </w:tr>
      <w:tr w:rsidR="00400428" w:rsidRPr="00053871" w14:paraId="2F4DBF0D" w14:textId="77777777" w:rsidTr="004D1031">
        <w:trPr>
          <w:trHeight w:val="186"/>
        </w:trPr>
        <w:tc>
          <w:tcPr>
            <w:tcW w:w="17719" w:type="dxa"/>
            <w:gridSpan w:val="4"/>
            <w:shd w:val="clear" w:color="auto" w:fill="E7E6E6" w:themeFill="background2"/>
            <w:tcMar>
              <w:top w:w="37" w:type="dxa"/>
              <w:left w:w="37" w:type="dxa"/>
              <w:bottom w:w="37" w:type="dxa"/>
              <w:right w:w="37" w:type="dxa"/>
            </w:tcMar>
          </w:tcPr>
          <w:p w14:paraId="5763EB7B" w14:textId="77777777" w:rsidR="00400428" w:rsidRPr="004A0C5B" w:rsidRDefault="00400428" w:rsidP="004D1031">
            <w:pPr>
              <w:pStyle w:val="NormalWeb"/>
              <w:rPr>
                <w:rFonts w:asciiTheme="minorHAnsi" w:hAnsiTheme="minorHAnsi" w:cstheme="minorHAnsi"/>
                <w:sz w:val="20"/>
                <w:szCs w:val="20"/>
              </w:rPr>
            </w:pPr>
            <w:r w:rsidRPr="00466B6D">
              <w:rPr>
                <w:rFonts w:cs="Arial"/>
                <w:sz w:val="20"/>
                <w:szCs w:val="20"/>
              </w:rPr>
              <w:t>Is the intervention achieving its objectives?</w:t>
            </w:r>
          </w:p>
        </w:tc>
      </w:tr>
      <w:tr w:rsidR="00400428" w:rsidRPr="00053871" w14:paraId="3C05619E" w14:textId="77777777" w:rsidTr="004D1031">
        <w:trPr>
          <w:trHeight w:val="234"/>
        </w:trPr>
        <w:tc>
          <w:tcPr>
            <w:tcW w:w="3969" w:type="dxa"/>
            <w:shd w:val="clear" w:color="auto" w:fill="FFFFFF"/>
            <w:tcMar>
              <w:top w:w="37" w:type="dxa"/>
              <w:left w:w="37" w:type="dxa"/>
              <w:bottom w:w="37" w:type="dxa"/>
              <w:right w:w="37" w:type="dxa"/>
            </w:tcMar>
          </w:tcPr>
          <w:p w14:paraId="54A728BE" w14:textId="77777777" w:rsidR="00400428" w:rsidRPr="00F90458" w:rsidRDefault="00400428" w:rsidP="004D1031">
            <w:pPr>
              <w:suppressAutoHyphens/>
              <w:spacing w:before="60" w:after="60"/>
              <w:rPr>
                <w:rFonts w:cs="Arial"/>
                <w:sz w:val="18"/>
                <w:szCs w:val="18"/>
                <w:lang w:val="en-US"/>
              </w:rPr>
            </w:pPr>
            <w:r w:rsidRPr="00F90458">
              <w:rPr>
                <w:rFonts w:cs="Arial"/>
                <w:sz w:val="18"/>
                <w:szCs w:val="18"/>
              </w:rPr>
              <w:t>2.1 To</w:t>
            </w:r>
            <w:r w:rsidRPr="00F90458">
              <w:rPr>
                <w:rFonts w:cs="Arial"/>
                <w:sz w:val="18"/>
                <w:szCs w:val="18"/>
                <w:lang w:val="en-US"/>
              </w:rPr>
              <w:t xml:space="preserve"> what extent are the objectives of the project being achieved? Were targets met as planned? What were the major factors influencing the achievement or non-achievement of objectives?</w:t>
            </w:r>
          </w:p>
          <w:p w14:paraId="2BD2E4C1" w14:textId="77777777" w:rsidR="00400428" w:rsidRPr="00F7447A" w:rsidRDefault="00400428" w:rsidP="004D1031">
            <w:pPr>
              <w:pStyle w:val="NormalWeb"/>
              <w:tabs>
                <w:tab w:val="left" w:pos="533"/>
              </w:tabs>
              <w:ind w:left="533" w:hanging="533"/>
              <w:rPr>
                <w:rFonts w:asciiTheme="minorHAnsi" w:hAnsiTheme="minorHAnsi" w:cstheme="minorHAnsi"/>
                <w:sz w:val="20"/>
                <w:szCs w:val="20"/>
              </w:rPr>
            </w:pPr>
          </w:p>
        </w:tc>
        <w:tc>
          <w:tcPr>
            <w:tcW w:w="5812" w:type="dxa"/>
            <w:shd w:val="clear" w:color="auto" w:fill="FFFFFF"/>
            <w:tcMar>
              <w:top w:w="37" w:type="dxa"/>
              <w:left w:w="37" w:type="dxa"/>
              <w:bottom w:w="37" w:type="dxa"/>
              <w:right w:w="37" w:type="dxa"/>
            </w:tcMar>
          </w:tcPr>
          <w:p w14:paraId="549E90E3"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Reported performance against targets for relevant project indicators</w:t>
            </w:r>
          </w:p>
          <w:p w14:paraId="622926F6"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Evidence of any changes taking place in the capacity of targeted countries to measure, monitor and improve performance in regional integration.</w:t>
            </w:r>
          </w:p>
          <w:p w14:paraId="5FC884AE"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Perceptions of project stakeholders and partners with the ability of the project to achieve expected results including gender, human rights, and environmental dimensions</w:t>
            </w:r>
          </w:p>
          <w:p w14:paraId="2A96F4D5" w14:textId="77777777" w:rsidR="00400428" w:rsidRPr="0012365B"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Identification of project stakeholders and partners as to the major factors influencing the achievement or non-achievement of results</w:t>
            </w:r>
          </w:p>
        </w:tc>
        <w:tc>
          <w:tcPr>
            <w:tcW w:w="2693" w:type="dxa"/>
            <w:shd w:val="clear" w:color="auto" w:fill="FFFFFF"/>
            <w:tcMar>
              <w:top w:w="37" w:type="dxa"/>
              <w:left w:w="37" w:type="dxa"/>
              <w:bottom w:w="37" w:type="dxa"/>
              <w:right w:w="37" w:type="dxa"/>
            </w:tcMar>
          </w:tcPr>
          <w:p w14:paraId="7C3B5F40"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Document review</w:t>
            </w:r>
          </w:p>
          <w:p w14:paraId="0CC20C38"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KIIs</w:t>
            </w:r>
          </w:p>
          <w:p w14:paraId="0B5B7E76"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Online survey</w:t>
            </w:r>
          </w:p>
        </w:tc>
        <w:tc>
          <w:tcPr>
            <w:tcW w:w="5245" w:type="dxa"/>
            <w:shd w:val="clear" w:color="auto" w:fill="FFFFFF"/>
            <w:tcMar>
              <w:top w:w="37" w:type="dxa"/>
              <w:left w:w="37" w:type="dxa"/>
              <w:bottom w:w="37" w:type="dxa"/>
              <w:right w:w="37" w:type="dxa"/>
            </w:tcMar>
          </w:tcPr>
          <w:p w14:paraId="500F3E99"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 xml:space="preserve">Documents such as </w:t>
            </w:r>
            <w:r>
              <w:rPr>
                <w:rFonts w:asciiTheme="minorHAnsi" w:hAnsiTheme="minorHAnsi" w:cstheme="minorHAnsi"/>
                <w:sz w:val="20"/>
                <w:szCs w:val="20"/>
                <w:lang w:val="en-CA"/>
              </w:rPr>
              <w:t>project progress reports, feedback from participants, monitoring reports, statistics</w:t>
            </w:r>
          </w:p>
          <w:p w14:paraId="73E1433A"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ECA, ESCWA, ESCAP personnel</w:t>
            </w:r>
          </w:p>
          <w:p w14:paraId="23DD0B7F"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Representatives of UN partners</w:t>
            </w:r>
          </w:p>
          <w:p w14:paraId="720ED1B0"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 xml:space="preserve">Member State representatives </w:t>
            </w:r>
          </w:p>
          <w:p w14:paraId="3D8F42E0"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Survey Responses from stakeholders</w:t>
            </w:r>
          </w:p>
        </w:tc>
      </w:tr>
      <w:tr w:rsidR="00400428" w:rsidRPr="00053871" w14:paraId="1FFB2574" w14:textId="77777777" w:rsidTr="004D1031">
        <w:trPr>
          <w:trHeight w:val="1094"/>
        </w:trPr>
        <w:tc>
          <w:tcPr>
            <w:tcW w:w="3969" w:type="dxa"/>
            <w:shd w:val="clear" w:color="auto" w:fill="FFFFFF"/>
            <w:tcMar>
              <w:top w:w="37" w:type="dxa"/>
              <w:left w:w="37" w:type="dxa"/>
              <w:bottom w:w="37" w:type="dxa"/>
              <w:right w:w="37" w:type="dxa"/>
            </w:tcMar>
          </w:tcPr>
          <w:p w14:paraId="357EC6DC" w14:textId="77777777" w:rsidR="00400428" w:rsidRPr="00354BC8" w:rsidRDefault="00400428" w:rsidP="004D1031">
            <w:pPr>
              <w:suppressAutoHyphens/>
              <w:spacing w:before="60" w:after="60"/>
              <w:rPr>
                <w:rFonts w:cs="Arial"/>
                <w:sz w:val="18"/>
                <w:szCs w:val="18"/>
                <w:lang w:val="en-US"/>
              </w:rPr>
            </w:pPr>
            <w:r w:rsidRPr="00F90458">
              <w:rPr>
                <w:rFonts w:cs="Arial"/>
                <w:sz w:val="18"/>
                <w:szCs w:val="18"/>
              </w:rPr>
              <w:t>2.2</w:t>
            </w:r>
            <w:r>
              <w:rPr>
                <w:rFonts w:cs="Arial"/>
                <w:sz w:val="18"/>
                <w:szCs w:val="18"/>
              </w:rPr>
              <w:t xml:space="preserve"> What</w:t>
            </w:r>
            <w:r w:rsidRPr="004A0C5B">
              <w:rPr>
                <w:rFonts w:cs="Arial"/>
                <w:sz w:val="18"/>
                <w:szCs w:val="18"/>
                <w:lang w:val="en-US"/>
              </w:rPr>
              <w:t xml:space="preserve"> was the impact of COVID-19 on project’s activities?  What adjustments were made and to what extent did these adjustments contribute to the achievement of expected results and any new priorities of Member States that may have emerged in relation to COVID-19? </w:t>
            </w:r>
          </w:p>
        </w:tc>
        <w:tc>
          <w:tcPr>
            <w:tcW w:w="5812" w:type="dxa"/>
            <w:shd w:val="clear" w:color="auto" w:fill="FFFFFF"/>
            <w:tcMar>
              <w:top w:w="37" w:type="dxa"/>
              <w:left w:w="37" w:type="dxa"/>
              <w:bottom w:w="37" w:type="dxa"/>
              <w:right w:w="37" w:type="dxa"/>
            </w:tcMar>
          </w:tcPr>
          <w:p w14:paraId="5B9FC54E"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Examples of programming adaptions and initiatives aimed at addressing the effect of COVID-19 on project outcomes</w:t>
            </w:r>
          </w:p>
          <w:p w14:paraId="1B6123F2"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Perceptions of project stakeholders on how these adaptions contributed to the achievement of expected results and any new priorities of Member States.</w:t>
            </w:r>
            <w:r w:rsidRPr="00053871">
              <w:rPr>
                <w:rFonts w:asciiTheme="minorHAnsi" w:hAnsiTheme="minorHAnsi" w:cstheme="minorHAnsi"/>
                <w:sz w:val="20"/>
                <w:szCs w:val="20"/>
                <w:lang w:val="en-CA"/>
              </w:rPr>
              <w:t> </w:t>
            </w:r>
          </w:p>
        </w:tc>
        <w:tc>
          <w:tcPr>
            <w:tcW w:w="2693" w:type="dxa"/>
            <w:shd w:val="clear" w:color="auto" w:fill="FFFFFF"/>
            <w:tcMar>
              <w:top w:w="37" w:type="dxa"/>
              <w:left w:w="37" w:type="dxa"/>
              <w:bottom w:w="37" w:type="dxa"/>
              <w:right w:w="37" w:type="dxa"/>
            </w:tcMar>
          </w:tcPr>
          <w:p w14:paraId="78ACAFE3"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Document review</w:t>
            </w:r>
          </w:p>
          <w:p w14:paraId="13E4816B"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KIIs</w:t>
            </w:r>
          </w:p>
          <w:p w14:paraId="4045935A"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Online survey</w:t>
            </w:r>
          </w:p>
        </w:tc>
        <w:tc>
          <w:tcPr>
            <w:tcW w:w="5245" w:type="dxa"/>
            <w:shd w:val="clear" w:color="auto" w:fill="FFFFFF"/>
            <w:tcMar>
              <w:top w:w="37" w:type="dxa"/>
              <w:left w:w="37" w:type="dxa"/>
              <w:bottom w:w="37" w:type="dxa"/>
              <w:right w:w="37" w:type="dxa"/>
            </w:tcMar>
          </w:tcPr>
          <w:p w14:paraId="4832C75A"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sidRPr="005E583E">
              <w:rPr>
                <w:rFonts w:asciiTheme="minorHAnsi" w:hAnsiTheme="minorHAnsi" w:cstheme="minorHAnsi"/>
                <w:sz w:val="20"/>
                <w:szCs w:val="20"/>
                <w:lang w:val="en-CA"/>
              </w:rPr>
              <w:t xml:space="preserve">Documents such as project progress reports, feedback from participants, monitoring reports, </w:t>
            </w:r>
            <w:r>
              <w:rPr>
                <w:rFonts w:asciiTheme="minorHAnsi" w:hAnsiTheme="minorHAnsi" w:cstheme="minorHAnsi"/>
                <w:sz w:val="20"/>
                <w:szCs w:val="20"/>
                <w:lang w:val="en-CA"/>
              </w:rPr>
              <w:t>research reports and literature on the effects of COVID-19</w:t>
            </w:r>
          </w:p>
          <w:p w14:paraId="5F169180" w14:textId="77777777" w:rsidR="00400428" w:rsidRPr="005E583E" w:rsidRDefault="00400428" w:rsidP="00400428">
            <w:pPr>
              <w:pStyle w:val="TABLEREGULAR"/>
              <w:numPr>
                <w:ilvl w:val="0"/>
                <w:numId w:val="12"/>
              </w:numPr>
              <w:ind w:hanging="248"/>
              <w:rPr>
                <w:rFonts w:asciiTheme="minorHAnsi" w:hAnsiTheme="minorHAnsi" w:cstheme="minorHAnsi"/>
                <w:sz w:val="20"/>
                <w:szCs w:val="20"/>
                <w:lang w:val="en-CA"/>
              </w:rPr>
            </w:pPr>
            <w:r w:rsidRPr="005E583E">
              <w:rPr>
                <w:rFonts w:asciiTheme="minorHAnsi" w:hAnsiTheme="minorHAnsi" w:cstheme="minorHAnsi"/>
                <w:sz w:val="20"/>
                <w:szCs w:val="20"/>
                <w:lang w:val="en-CA"/>
              </w:rPr>
              <w:t>ECA, ESCWA, ESCAP personnel</w:t>
            </w:r>
          </w:p>
          <w:p w14:paraId="7FD8B21D"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Representatives of UN partners</w:t>
            </w:r>
          </w:p>
          <w:p w14:paraId="373601D7"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 xml:space="preserve">Member State representatives </w:t>
            </w:r>
          </w:p>
          <w:p w14:paraId="2DF15FF6"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Survey Responses from stakeholders</w:t>
            </w:r>
          </w:p>
        </w:tc>
      </w:tr>
      <w:tr w:rsidR="00400428" w:rsidRPr="00053871" w14:paraId="53FC6B2A" w14:textId="77777777" w:rsidTr="004D1031">
        <w:trPr>
          <w:trHeight w:val="407"/>
        </w:trPr>
        <w:tc>
          <w:tcPr>
            <w:tcW w:w="3969" w:type="dxa"/>
            <w:shd w:val="clear" w:color="auto" w:fill="FFFFFF"/>
            <w:tcMar>
              <w:top w:w="37" w:type="dxa"/>
              <w:left w:w="37" w:type="dxa"/>
              <w:bottom w:w="37" w:type="dxa"/>
              <w:right w:w="37" w:type="dxa"/>
            </w:tcMar>
          </w:tcPr>
          <w:p w14:paraId="00D898C1" w14:textId="77777777" w:rsidR="00400428" w:rsidRPr="00053871" w:rsidRDefault="00400428" w:rsidP="004D1031">
            <w:pPr>
              <w:pStyle w:val="NormalWeb"/>
              <w:ind w:left="533" w:hanging="533"/>
              <w:jc w:val="left"/>
              <w:rPr>
                <w:rFonts w:asciiTheme="minorHAnsi" w:hAnsiTheme="minorHAnsi" w:cstheme="minorHAnsi"/>
                <w:sz w:val="20"/>
                <w:szCs w:val="20"/>
              </w:rPr>
            </w:pPr>
            <w:r w:rsidRPr="00F90458">
              <w:rPr>
                <w:rFonts w:cs="Arial"/>
                <w:sz w:val="18"/>
                <w:szCs w:val="18"/>
              </w:rPr>
              <w:lastRenderedPageBreak/>
              <w:t>2.3</w:t>
            </w:r>
            <w:r w:rsidRPr="00F7447A">
              <w:rPr>
                <w:rFonts w:asciiTheme="minorHAnsi" w:hAnsiTheme="minorHAnsi" w:cstheme="minorHAnsi"/>
                <w:sz w:val="20"/>
                <w:szCs w:val="20"/>
              </w:rPr>
              <w:tab/>
            </w:r>
            <w:r>
              <w:rPr>
                <w:rFonts w:cs="Arial"/>
                <w:sz w:val="18"/>
                <w:szCs w:val="18"/>
                <w:lang w:val="en-US"/>
              </w:rPr>
              <w:t>How well did the project manage the identified risks to achieving its intended results?  Were there unidentified risks that affected project outcomes? If so, to what extent did they affect project outcomes?</w:t>
            </w:r>
          </w:p>
        </w:tc>
        <w:tc>
          <w:tcPr>
            <w:tcW w:w="5812" w:type="dxa"/>
            <w:shd w:val="clear" w:color="auto" w:fill="FFFFFF"/>
            <w:tcMar>
              <w:top w:w="37" w:type="dxa"/>
              <w:left w:w="37" w:type="dxa"/>
              <w:bottom w:w="37" w:type="dxa"/>
              <w:right w:w="37" w:type="dxa"/>
            </w:tcMar>
          </w:tcPr>
          <w:p w14:paraId="1068CDC7" w14:textId="77777777" w:rsidR="00400428" w:rsidRDefault="00400428" w:rsidP="00400428">
            <w:pPr>
              <w:pStyle w:val="TABLEREGULAR"/>
              <w:numPr>
                <w:ilvl w:val="0"/>
                <w:numId w:val="12"/>
              </w:numPr>
              <w:rPr>
                <w:rFonts w:asciiTheme="minorHAnsi" w:hAnsiTheme="minorHAnsi" w:cstheme="minorHAnsi"/>
                <w:sz w:val="20"/>
                <w:szCs w:val="20"/>
                <w:lang w:val="en-CA"/>
              </w:rPr>
            </w:pPr>
            <w:r>
              <w:rPr>
                <w:rFonts w:asciiTheme="minorHAnsi" w:hAnsiTheme="minorHAnsi" w:cstheme="minorHAnsi"/>
                <w:sz w:val="20"/>
                <w:szCs w:val="20"/>
                <w:lang w:val="en-CA"/>
              </w:rPr>
              <w:t>Evidence of project personnel identifying monitoring and mitigating risks to achieving intended outcomes.</w:t>
            </w:r>
          </w:p>
          <w:p w14:paraId="1FAAFE79" w14:textId="77777777" w:rsidR="00400428" w:rsidRPr="00053871" w:rsidRDefault="00400428" w:rsidP="00400428">
            <w:pPr>
              <w:pStyle w:val="TABLEREGULAR"/>
              <w:numPr>
                <w:ilvl w:val="0"/>
                <w:numId w:val="12"/>
              </w:numPr>
              <w:rPr>
                <w:rFonts w:asciiTheme="minorHAnsi" w:hAnsiTheme="minorHAnsi" w:cstheme="minorHAnsi"/>
                <w:sz w:val="20"/>
                <w:szCs w:val="20"/>
                <w:lang w:val="en-CA"/>
              </w:rPr>
            </w:pPr>
            <w:r>
              <w:rPr>
                <w:rFonts w:asciiTheme="minorHAnsi" w:hAnsiTheme="minorHAnsi" w:cstheme="minorHAnsi"/>
                <w:sz w:val="20"/>
                <w:szCs w:val="20"/>
                <w:lang w:val="en-CA"/>
              </w:rPr>
              <w:t>Perceptions of project staff and stakeholders on the management of identified risks and the emergence of any unidentified risks and their effect on project outcomes.</w:t>
            </w:r>
          </w:p>
        </w:tc>
        <w:tc>
          <w:tcPr>
            <w:tcW w:w="2693" w:type="dxa"/>
            <w:shd w:val="clear" w:color="auto" w:fill="FFFFFF"/>
            <w:tcMar>
              <w:top w:w="37" w:type="dxa"/>
              <w:left w:w="37" w:type="dxa"/>
              <w:bottom w:w="37" w:type="dxa"/>
              <w:right w:w="37" w:type="dxa"/>
            </w:tcMar>
          </w:tcPr>
          <w:p w14:paraId="7DF12941"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Document review</w:t>
            </w:r>
          </w:p>
          <w:p w14:paraId="27C89B23"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KIIs</w:t>
            </w:r>
          </w:p>
          <w:p w14:paraId="55F45AF7"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Online survey</w:t>
            </w:r>
          </w:p>
        </w:tc>
        <w:tc>
          <w:tcPr>
            <w:tcW w:w="5245" w:type="dxa"/>
            <w:shd w:val="clear" w:color="auto" w:fill="FFFFFF"/>
            <w:tcMar>
              <w:top w:w="37" w:type="dxa"/>
              <w:left w:w="37" w:type="dxa"/>
              <w:bottom w:w="37" w:type="dxa"/>
              <w:right w:w="37" w:type="dxa"/>
            </w:tcMar>
          </w:tcPr>
          <w:p w14:paraId="1A5299FD"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sidRPr="005E583E">
              <w:rPr>
                <w:rFonts w:asciiTheme="minorHAnsi" w:hAnsiTheme="minorHAnsi" w:cstheme="minorHAnsi"/>
                <w:sz w:val="20"/>
                <w:szCs w:val="20"/>
                <w:lang w:val="en-CA"/>
              </w:rPr>
              <w:t xml:space="preserve">Documents such as project progress reports, monitoring reports, </w:t>
            </w:r>
            <w:r>
              <w:rPr>
                <w:rFonts w:asciiTheme="minorHAnsi" w:hAnsiTheme="minorHAnsi" w:cstheme="minorHAnsi"/>
                <w:sz w:val="20"/>
                <w:szCs w:val="20"/>
                <w:lang w:val="en-CA"/>
              </w:rPr>
              <w:t>risk registers and reports</w:t>
            </w:r>
          </w:p>
          <w:p w14:paraId="6DEA33BB" w14:textId="77777777" w:rsidR="00400428" w:rsidRPr="005E583E" w:rsidRDefault="00400428" w:rsidP="00400428">
            <w:pPr>
              <w:pStyle w:val="TABLEREGULAR"/>
              <w:numPr>
                <w:ilvl w:val="0"/>
                <w:numId w:val="12"/>
              </w:numPr>
              <w:ind w:hanging="248"/>
              <w:rPr>
                <w:rFonts w:asciiTheme="minorHAnsi" w:hAnsiTheme="minorHAnsi" w:cstheme="minorHAnsi"/>
                <w:sz w:val="20"/>
                <w:szCs w:val="20"/>
                <w:lang w:val="en-CA"/>
              </w:rPr>
            </w:pPr>
            <w:r w:rsidRPr="005E583E">
              <w:rPr>
                <w:rFonts w:asciiTheme="minorHAnsi" w:hAnsiTheme="minorHAnsi" w:cstheme="minorHAnsi"/>
                <w:sz w:val="20"/>
                <w:szCs w:val="20"/>
                <w:lang w:val="en-CA"/>
              </w:rPr>
              <w:t>ECA, ESCWA, ESCAP personnel</w:t>
            </w:r>
          </w:p>
          <w:p w14:paraId="4CCF8F4F"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Representatives of UN partners</w:t>
            </w:r>
          </w:p>
          <w:p w14:paraId="51B9A5A3"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 xml:space="preserve">Member State representatives </w:t>
            </w:r>
          </w:p>
          <w:p w14:paraId="5A14332F"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Survey Responses from stakeholders</w:t>
            </w:r>
          </w:p>
        </w:tc>
      </w:tr>
      <w:tr w:rsidR="00400428" w:rsidRPr="00053871" w14:paraId="166F33BB" w14:textId="77777777" w:rsidTr="004D1031">
        <w:trPr>
          <w:trHeight w:val="743"/>
        </w:trPr>
        <w:tc>
          <w:tcPr>
            <w:tcW w:w="3969" w:type="dxa"/>
            <w:shd w:val="clear" w:color="auto" w:fill="FFFFFF"/>
            <w:tcMar>
              <w:top w:w="37" w:type="dxa"/>
              <w:left w:w="37" w:type="dxa"/>
              <w:bottom w:w="37" w:type="dxa"/>
              <w:right w:w="37" w:type="dxa"/>
            </w:tcMar>
          </w:tcPr>
          <w:p w14:paraId="15A802FA" w14:textId="77777777" w:rsidR="00400428" w:rsidRPr="00810578" w:rsidRDefault="00400428" w:rsidP="004D1031">
            <w:pPr>
              <w:pStyle w:val="NormalWeb"/>
              <w:ind w:left="533" w:hanging="533"/>
              <w:jc w:val="left"/>
              <w:rPr>
                <w:rFonts w:asciiTheme="minorHAnsi" w:hAnsiTheme="minorHAnsi" w:cstheme="minorHAnsi"/>
                <w:sz w:val="20"/>
                <w:szCs w:val="20"/>
              </w:rPr>
            </w:pPr>
            <w:r w:rsidRPr="00F90458">
              <w:rPr>
                <w:rFonts w:cs="Arial"/>
                <w:sz w:val="18"/>
                <w:szCs w:val="18"/>
              </w:rPr>
              <w:t>2.4</w:t>
            </w:r>
            <w:r w:rsidRPr="00F7447A">
              <w:rPr>
                <w:rFonts w:asciiTheme="minorHAnsi" w:hAnsiTheme="minorHAnsi" w:cstheme="minorHAnsi"/>
                <w:sz w:val="20"/>
                <w:szCs w:val="20"/>
              </w:rPr>
              <w:tab/>
            </w:r>
            <w:r>
              <w:rPr>
                <w:rFonts w:cs="Arial"/>
                <w:sz w:val="18"/>
                <w:szCs w:val="18"/>
                <w:lang w:val="en-US"/>
              </w:rPr>
              <w:t>To what extent were project results inclusive for different beneficiary groups and based on the principles of equity, non-discrimination, and accountability?</w:t>
            </w:r>
          </w:p>
        </w:tc>
        <w:tc>
          <w:tcPr>
            <w:tcW w:w="5812" w:type="dxa"/>
            <w:shd w:val="clear" w:color="auto" w:fill="FFFFFF"/>
            <w:tcMar>
              <w:top w:w="37" w:type="dxa"/>
              <w:left w:w="37" w:type="dxa"/>
              <w:bottom w:w="37" w:type="dxa"/>
              <w:right w:w="37" w:type="dxa"/>
            </w:tcMar>
          </w:tcPr>
          <w:p w14:paraId="6986E6B1"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Degree to which gender and other disaggregated indicators are contained in project documents, reports, and indexes</w:t>
            </w:r>
          </w:p>
          <w:p w14:paraId="774D0524"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Degree of importance attached to inclusion practices in project documentation and reports</w:t>
            </w:r>
          </w:p>
          <w:p w14:paraId="60CB250C" w14:textId="77777777" w:rsidR="00400428" w:rsidRPr="00410A11"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Perceptions of project personnel, stakeholders, and project participants as to extent project results were inclusive for different beneficiary groups</w:t>
            </w:r>
          </w:p>
        </w:tc>
        <w:tc>
          <w:tcPr>
            <w:tcW w:w="2693" w:type="dxa"/>
            <w:shd w:val="clear" w:color="auto" w:fill="FFFFFF"/>
            <w:tcMar>
              <w:top w:w="37" w:type="dxa"/>
              <w:left w:w="37" w:type="dxa"/>
              <w:bottom w:w="37" w:type="dxa"/>
              <w:right w:w="37" w:type="dxa"/>
            </w:tcMar>
          </w:tcPr>
          <w:p w14:paraId="6C5917A5"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Document review</w:t>
            </w:r>
          </w:p>
          <w:p w14:paraId="30ED106D"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KIIs</w:t>
            </w:r>
          </w:p>
          <w:p w14:paraId="119BE644"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Online survey</w:t>
            </w:r>
          </w:p>
          <w:p w14:paraId="24DD68D1"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FGDs</w:t>
            </w:r>
          </w:p>
        </w:tc>
        <w:tc>
          <w:tcPr>
            <w:tcW w:w="5245" w:type="dxa"/>
            <w:shd w:val="clear" w:color="auto" w:fill="FFFFFF"/>
            <w:tcMar>
              <w:top w:w="37" w:type="dxa"/>
              <w:left w:w="37" w:type="dxa"/>
              <w:bottom w:w="37" w:type="dxa"/>
              <w:right w:w="37" w:type="dxa"/>
            </w:tcMar>
          </w:tcPr>
          <w:p w14:paraId="5D0AD08C"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 xml:space="preserve">Documents such as </w:t>
            </w:r>
            <w:r>
              <w:rPr>
                <w:rFonts w:asciiTheme="minorHAnsi" w:hAnsiTheme="minorHAnsi" w:cstheme="minorHAnsi"/>
                <w:sz w:val="20"/>
                <w:szCs w:val="20"/>
                <w:lang w:val="en-CA"/>
              </w:rPr>
              <w:t>project progress reports, feedback from participants, monitoring reports, statistics</w:t>
            </w:r>
          </w:p>
          <w:p w14:paraId="02EF74AA" w14:textId="77777777" w:rsidR="00400428" w:rsidRPr="005E583E" w:rsidRDefault="00400428" w:rsidP="00400428">
            <w:pPr>
              <w:pStyle w:val="TABLEREGULAR"/>
              <w:numPr>
                <w:ilvl w:val="0"/>
                <w:numId w:val="12"/>
              </w:numPr>
              <w:ind w:hanging="248"/>
              <w:rPr>
                <w:rFonts w:asciiTheme="minorHAnsi" w:hAnsiTheme="minorHAnsi" w:cstheme="minorHAnsi"/>
                <w:sz w:val="20"/>
                <w:szCs w:val="20"/>
                <w:lang w:val="en-CA"/>
              </w:rPr>
            </w:pPr>
            <w:r w:rsidRPr="005E583E">
              <w:rPr>
                <w:rFonts w:asciiTheme="minorHAnsi" w:hAnsiTheme="minorHAnsi" w:cstheme="minorHAnsi"/>
                <w:sz w:val="20"/>
                <w:szCs w:val="20"/>
                <w:lang w:val="en-CA"/>
              </w:rPr>
              <w:t>ECA, ESCWA, ESCAP personnel</w:t>
            </w:r>
          </w:p>
          <w:p w14:paraId="375B3D27"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Representatives of UN partners</w:t>
            </w:r>
          </w:p>
          <w:p w14:paraId="4245DF21"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 xml:space="preserve">Member State representatives </w:t>
            </w:r>
          </w:p>
          <w:p w14:paraId="0D8DDD4B"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Survey Responses from stakeholders and participants</w:t>
            </w:r>
          </w:p>
        </w:tc>
      </w:tr>
      <w:tr w:rsidR="00400428" w:rsidRPr="00F7447A" w14:paraId="48CC5CE0" w14:textId="77777777" w:rsidTr="004D1031">
        <w:trPr>
          <w:trHeight w:val="186"/>
        </w:trPr>
        <w:tc>
          <w:tcPr>
            <w:tcW w:w="17719" w:type="dxa"/>
            <w:gridSpan w:val="4"/>
            <w:shd w:val="clear" w:color="auto" w:fill="7F7F7F" w:themeFill="text1" w:themeFillTint="80"/>
            <w:tcMar>
              <w:top w:w="37" w:type="dxa"/>
              <w:left w:w="37" w:type="dxa"/>
              <w:bottom w:w="37" w:type="dxa"/>
              <w:right w:w="37" w:type="dxa"/>
            </w:tcMar>
          </w:tcPr>
          <w:p w14:paraId="43204A3A" w14:textId="77777777" w:rsidR="00400428" w:rsidRPr="00F90458" w:rsidRDefault="00400428" w:rsidP="004D1031">
            <w:pPr>
              <w:pStyle w:val="TABLEREGULAR"/>
              <w:rPr>
                <w:rFonts w:asciiTheme="minorHAnsi" w:hAnsiTheme="minorHAnsi" w:cstheme="minorHAnsi"/>
                <w:b/>
                <w:bCs/>
                <w:sz w:val="20"/>
                <w:szCs w:val="20"/>
                <w:lang w:val="en-CA"/>
              </w:rPr>
            </w:pPr>
            <w:r w:rsidRPr="00F90458">
              <w:rPr>
                <w:rFonts w:asciiTheme="minorHAnsi" w:hAnsiTheme="minorHAnsi" w:cstheme="minorHAnsi"/>
                <w:b/>
                <w:bCs/>
                <w:color w:val="FFFFFF" w:themeColor="background1"/>
                <w:sz w:val="20"/>
                <w:szCs w:val="20"/>
                <w:lang w:val="en-CA"/>
              </w:rPr>
              <w:t>Efficiency</w:t>
            </w:r>
          </w:p>
        </w:tc>
      </w:tr>
      <w:tr w:rsidR="00400428" w:rsidRPr="00053871" w14:paraId="0AB89038" w14:textId="77777777" w:rsidTr="004D1031">
        <w:trPr>
          <w:trHeight w:val="186"/>
        </w:trPr>
        <w:tc>
          <w:tcPr>
            <w:tcW w:w="17719" w:type="dxa"/>
            <w:gridSpan w:val="4"/>
            <w:shd w:val="clear" w:color="auto" w:fill="E7E6E6" w:themeFill="background2"/>
            <w:tcMar>
              <w:top w:w="37" w:type="dxa"/>
              <w:left w:w="37" w:type="dxa"/>
              <w:bottom w:w="37" w:type="dxa"/>
              <w:right w:w="37" w:type="dxa"/>
            </w:tcMar>
          </w:tcPr>
          <w:p w14:paraId="6313D3FE" w14:textId="77777777" w:rsidR="00400428" w:rsidRPr="00053871" w:rsidRDefault="00400428" w:rsidP="004D1031">
            <w:pPr>
              <w:pStyle w:val="NormalWeb"/>
              <w:rPr>
                <w:rFonts w:asciiTheme="minorHAnsi" w:hAnsiTheme="minorHAnsi" w:cstheme="minorHAnsi"/>
                <w:sz w:val="20"/>
                <w:szCs w:val="20"/>
              </w:rPr>
            </w:pPr>
            <w:r w:rsidRPr="005F1C31">
              <w:rPr>
                <w:rFonts w:cs="Arial"/>
                <w:sz w:val="20"/>
                <w:szCs w:val="20"/>
              </w:rPr>
              <w:t>How well are resources being used?</w:t>
            </w:r>
          </w:p>
        </w:tc>
      </w:tr>
      <w:tr w:rsidR="00400428" w:rsidRPr="00053871" w14:paraId="3BB0856D" w14:textId="77777777" w:rsidTr="004D1031">
        <w:trPr>
          <w:trHeight w:val="549"/>
        </w:trPr>
        <w:tc>
          <w:tcPr>
            <w:tcW w:w="3969" w:type="dxa"/>
            <w:shd w:val="clear" w:color="auto" w:fill="FFFFFF"/>
            <w:tcMar>
              <w:top w:w="37" w:type="dxa"/>
              <w:left w:w="37" w:type="dxa"/>
              <w:bottom w:w="37" w:type="dxa"/>
              <w:right w:w="37" w:type="dxa"/>
            </w:tcMar>
          </w:tcPr>
          <w:p w14:paraId="658158C2" w14:textId="77777777" w:rsidR="00400428" w:rsidRPr="009023EF" w:rsidRDefault="00400428" w:rsidP="004D1031">
            <w:pPr>
              <w:pStyle w:val="ListParagraph"/>
              <w:suppressAutoHyphens/>
              <w:spacing w:before="60" w:after="60"/>
              <w:ind w:left="0"/>
              <w:rPr>
                <w:rFonts w:ascii="Arial" w:hAnsi="Arial" w:cs="Arial"/>
                <w:sz w:val="18"/>
                <w:szCs w:val="18"/>
                <w:lang w:val="en-US"/>
              </w:rPr>
            </w:pPr>
            <w:r w:rsidRPr="00F7447A">
              <w:rPr>
                <w:rFonts w:cstheme="minorHAnsi"/>
                <w:sz w:val="20"/>
                <w:szCs w:val="20"/>
              </w:rPr>
              <w:t>3.1</w:t>
            </w:r>
            <w:r>
              <w:rPr>
                <w:rFonts w:cstheme="minorHAnsi"/>
                <w:sz w:val="20"/>
                <w:szCs w:val="20"/>
              </w:rPr>
              <w:t xml:space="preserve"> </w:t>
            </w:r>
            <w:r w:rsidRPr="00A612F5">
              <w:rPr>
                <w:rFonts w:ascii="Arial" w:hAnsi="Arial" w:cs="Arial"/>
                <w:sz w:val="18"/>
                <w:szCs w:val="18"/>
                <w:lang w:val="en-US"/>
              </w:rPr>
              <w:t>Was the project implemented according to plan? If not, was timely corrective action taken where necessary? Was</w:t>
            </w:r>
            <w:r>
              <w:rPr>
                <w:rFonts w:ascii="Arial" w:hAnsi="Arial" w:cs="Arial"/>
                <w:sz w:val="18"/>
                <w:szCs w:val="18"/>
                <w:lang w:val="en-US"/>
              </w:rPr>
              <w:t xml:space="preserve"> there</w:t>
            </w:r>
            <w:r w:rsidRPr="00A612F5">
              <w:rPr>
                <w:rFonts w:ascii="Arial" w:hAnsi="Arial" w:cs="Arial"/>
                <w:sz w:val="18"/>
                <w:szCs w:val="18"/>
                <w:lang w:val="en-US"/>
              </w:rPr>
              <w:t xml:space="preserve"> additional support identified or provided to overcome implementation challenges? Did the implementation of the project make effective use of time and resources to achieve results? Were there other implementation approaches that were likely to have been more economical? </w:t>
            </w:r>
          </w:p>
        </w:tc>
        <w:tc>
          <w:tcPr>
            <w:tcW w:w="5812" w:type="dxa"/>
            <w:shd w:val="clear" w:color="auto" w:fill="FFFFFF"/>
            <w:tcMar>
              <w:top w:w="37" w:type="dxa"/>
              <w:left w:w="37" w:type="dxa"/>
              <w:bottom w:w="37" w:type="dxa"/>
              <w:right w:w="37" w:type="dxa"/>
            </w:tcMar>
          </w:tcPr>
          <w:p w14:paraId="2E36EEF5"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Evidence that project resources were well used, according to plan, and delivered in a timely manner.</w:t>
            </w:r>
          </w:p>
          <w:p w14:paraId="0C79F6BD"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Identification of problems in implementation and corrective action, if any, undertaken</w:t>
            </w:r>
          </w:p>
          <w:p w14:paraId="3DFB59F2"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Identification of other implementation approaches, if any, that would have achieved similar results in a more economical manner</w:t>
            </w:r>
          </w:p>
          <w:p w14:paraId="6EB675F9" w14:textId="77777777" w:rsidR="00400428" w:rsidRPr="00A55717"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Perceptions of project partners, participants, and other stakeholders as to the efficient use of resources.</w:t>
            </w:r>
          </w:p>
        </w:tc>
        <w:tc>
          <w:tcPr>
            <w:tcW w:w="2693" w:type="dxa"/>
            <w:shd w:val="clear" w:color="auto" w:fill="FFFFFF"/>
            <w:tcMar>
              <w:top w:w="37" w:type="dxa"/>
              <w:left w:w="37" w:type="dxa"/>
              <w:bottom w:w="37" w:type="dxa"/>
              <w:right w:w="37" w:type="dxa"/>
            </w:tcMar>
          </w:tcPr>
          <w:p w14:paraId="68D8C239"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Document review</w:t>
            </w:r>
          </w:p>
          <w:p w14:paraId="5E9FECC8"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KIIs</w:t>
            </w:r>
          </w:p>
          <w:p w14:paraId="384B99F6"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Online survey</w:t>
            </w:r>
          </w:p>
          <w:p w14:paraId="475E3C06" w14:textId="77777777" w:rsidR="00400428" w:rsidRPr="00053871" w:rsidRDefault="00400428" w:rsidP="004D1031">
            <w:pPr>
              <w:pStyle w:val="TABLEREGULAR"/>
              <w:ind w:left="360"/>
              <w:rPr>
                <w:rFonts w:asciiTheme="minorHAnsi" w:hAnsiTheme="minorHAnsi" w:cstheme="minorHAnsi"/>
                <w:sz w:val="20"/>
                <w:szCs w:val="20"/>
                <w:lang w:val="en-CA"/>
              </w:rPr>
            </w:pPr>
          </w:p>
        </w:tc>
        <w:tc>
          <w:tcPr>
            <w:tcW w:w="5245" w:type="dxa"/>
            <w:shd w:val="clear" w:color="auto" w:fill="FFFFFF"/>
            <w:tcMar>
              <w:top w:w="37" w:type="dxa"/>
              <w:left w:w="37" w:type="dxa"/>
              <w:bottom w:w="37" w:type="dxa"/>
              <w:right w:w="37" w:type="dxa"/>
            </w:tcMar>
          </w:tcPr>
          <w:p w14:paraId="05317ADD"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 xml:space="preserve">Documents such as </w:t>
            </w:r>
            <w:r>
              <w:rPr>
                <w:rFonts w:asciiTheme="minorHAnsi" w:hAnsiTheme="minorHAnsi" w:cstheme="minorHAnsi"/>
                <w:sz w:val="20"/>
                <w:szCs w:val="20"/>
                <w:lang w:val="en-CA"/>
              </w:rPr>
              <w:t xml:space="preserve">project progress reports, feedback from participants, monitoring reports, statistics </w:t>
            </w:r>
          </w:p>
          <w:p w14:paraId="56432B1A"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Budget related documents and expense reports</w:t>
            </w:r>
          </w:p>
          <w:p w14:paraId="69D974D6" w14:textId="77777777" w:rsidR="00400428" w:rsidRPr="009023EF"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Related project documentation and strategies from other interventions</w:t>
            </w:r>
          </w:p>
          <w:p w14:paraId="56642143" w14:textId="77777777" w:rsidR="00400428" w:rsidRPr="005E583E" w:rsidRDefault="00400428" w:rsidP="00400428">
            <w:pPr>
              <w:pStyle w:val="TABLEREGULAR"/>
              <w:numPr>
                <w:ilvl w:val="0"/>
                <w:numId w:val="12"/>
              </w:numPr>
              <w:ind w:hanging="248"/>
              <w:rPr>
                <w:rFonts w:asciiTheme="minorHAnsi" w:hAnsiTheme="minorHAnsi" w:cstheme="minorHAnsi"/>
                <w:sz w:val="20"/>
                <w:szCs w:val="20"/>
                <w:lang w:val="en-CA"/>
              </w:rPr>
            </w:pPr>
            <w:r w:rsidRPr="005E583E">
              <w:rPr>
                <w:rFonts w:asciiTheme="minorHAnsi" w:hAnsiTheme="minorHAnsi" w:cstheme="minorHAnsi"/>
                <w:sz w:val="20"/>
                <w:szCs w:val="20"/>
                <w:lang w:val="en-CA"/>
              </w:rPr>
              <w:t>ECA, ESCWA, ESCAP personnel</w:t>
            </w:r>
          </w:p>
          <w:p w14:paraId="5A5CFA47"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Representatives of UN partners</w:t>
            </w:r>
          </w:p>
          <w:p w14:paraId="3BFA680F"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 xml:space="preserve">Member State representatives </w:t>
            </w:r>
          </w:p>
          <w:p w14:paraId="1076E15E"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Survey Responses from stakeholders and participants</w:t>
            </w:r>
          </w:p>
        </w:tc>
      </w:tr>
      <w:tr w:rsidR="00400428" w:rsidRPr="00053871" w14:paraId="1845DFAA" w14:textId="77777777" w:rsidTr="004D1031">
        <w:trPr>
          <w:trHeight w:val="629"/>
        </w:trPr>
        <w:tc>
          <w:tcPr>
            <w:tcW w:w="3969" w:type="dxa"/>
            <w:shd w:val="clear" w:color="auto" w:fill="FFFFFF"/>
            <w:tcMar>
              <w:top w:w="37" w:type="dxa"/>
              <w:left w:w="37" w:type="dxa"/>
              <w:bottom w:w="37" w:type="dxa"/>
              <w:right w:w="37" w:type="dxa"/>
            </w:tcMar>
          </w:tcPr>
          <w:p w14:paraId="7DFB7BDD" w14:textId="77777777" w:rsidR="00400428" w:rsidRPr="00AD422C" w:rsidRDefault="00400428" w:rsidP="004D1031">
            <w:pPr>
              <w:suppressAutoHyphens/>
              <w:spacing w:before="60" w:after="60"/>
              <w:ind w:left="11"/>
              <w:rPr>
                <w:rFonts w:cs="Arial"/>
                <w:sz w:val="18"/>
                <w:szCs w:val="18"/>
                <w:lang w:val="en-US"/>
              </w:rPr>
            </w:pPr>
            <w:r w:rsidRPr="00F90458">
              <w:rPr>
                <w:rFonts w:cstheme="minorHAnsi"/>
                <w:sz w:val="20"/>
                <w:szCs w:val="20"/>
              </w:rPr>
              <w:t>3.2</w:t>
            </w:r>
            <w:r>
              <w:rPr>
                <w:rFonts w:cstheme="minorHAnsi"/>
                <w:sz w:val="20"/>
                <w:szCs w:val="20"/>
              </w:rPr>
              <w:t xml:space="preserve"> To</w:t>
            </w:r>
            <w:r w:rsidRPr="00F90458">
              <w:rPr>
                <w:rFonts w:cs="Arial"/>
                <w:sz w:val="18"/>
                <w:szCs w:val="18"/>
                <w:lang w:val="en-US"/>
              </w:rPr>
              <w:t xml:space="preserve"> what extent and in what ways was the project successful in improving its operational efficiency, i.e., increased usage of integrated planning, </w:t>
            </w:r>
            <w:proofErr w:type="gramStart"/>
            <w:r w:rsidRPr="00F90458">
              <w:rPr>
                <w:rFonts w:cs="Arial"/>
                <w:sz w:val="18"/>
                <w:szCs w:val="18"/>
                <w:lang w:val="en-US"/>
              </w:rPr>
              <w:t>monitoring</w:t>
            </w:r>
            <w:proofErr w:type="gramEnd"/>
            <w:r w:rsidRPr="00F90458">
              <w:rPr>
                <w:rFonts w:cs="Arial"/>
                <w:sz w:val="18"/>
                <w:szCs w:val="18"/>
                <w:lang w:val="en-US"/>
              </w:rPr>
              <w:t xml:space="preserve"> and reporting tools, efficiency of program management systems and tools, etc.?</w:t>
            </w:r>
          </w:p>
        </w:tc>
        <w:tc>
          <w:tcPr>
            <w:tcW w:w="5812" w:type="dxa"/>
            <w:shd w:val="clear" w:color="auto" w:fill="FFFFFF"/>
            <w:tcMar>
              <w:top w:w="37" w:type="dxa"/>
              <w:left w:w="37" w:type="dxa"/>
              <w:bottom w:w="37" w:type="dxa"/>
              <w:right w:w="37" w:type="dxa"/>
            </w:tcMar>
          </w:tcPr>
          <w:p w14:paraId="33CBC240"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Evidence of use of integrated planning, monitoring, and reporting tools.</w:t>
            </w:r>
          </w:p>
          <w:p w14:paraId="2AE7D98F"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Perceptions of project partners and implementers on the efficiency of program management systems and tools</w:t>
            </w:r>
          </w:p>
          <w:p w14:paraId="1B92014B" w14:textId="77777777" w:rsidR="00400428" w:rsidRPr="00A55717" w:rsidRDefault="00400428" w:rsidP="004D1031">
            <w:pPr>
              <w:pStyle w:val="TABLEREGULAR"/>
              <w:ind w:left="360"/>
              <w:rPr>
                <w:rFonts w:asciiTheme="minorHAnsi" w:hAnsiTheme="minorHAnsi" w:cstheme="minorHAnsi"/>
                <w:sz w:val="20"/>
                <w:szCs w:val="20"/>
                <w:lang w:val="en-CA"/>
              </w:rPr>
            </w:pPr>
          </w:p>
        </w:tc>
        <w:tc>
          <w:tcPr>
            <w:tcW w:w="2693" w:type="dxa"/>
            <w:shd w:val="clear" w:color="auto" w:fill="FFFFFF"/>
            <w:tcMar>
              <w:top w:w="37" w:type="dxa"/>
              <w:left w:w="37" w:type="dxa"/>
              <w:bottom w:w="37" w:type="dxa"/>
              <w:right w:w="37" w:type="dxa"/>
            </w:tcMar>
          </w:tcPr>
          <w:p w14:paraId="4B485284"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Document review</w:t>
            </w:r>
          </w:p>
          <w:p w14:paraId="30927B9A"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KIIs</w:t>
            </w:r>
          </w:p>
          <w:p w14:paraId="7E9CA120"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Online survey</w:t>
            </w:r>
          </w:p>
        </w:tc>
        <w:tc>
          <w:tcPr>
            <w:tcW w:w="5245" w:type="dxa"/>
            <w:shd w:val="clear" w:color="auto" w:fill="FFFFFF"/>
            <w:tcMar>
              <w:top w:w="37" w:type="dxa"/>
              <w:left w:w="37" w:type="dxa"/>
              <w:bottom w:w="37" w:type="dxa"/>
              <w:right w:w="37" w:type="dxa"/>
            </w:tcMar>
          </w:tcPr>
          <w:p w14:paraId="59DE5530"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 xml:space="preserve">Documents such as </w:t>
            </w:r>
            <w:r>
              <w:rPr>
                <w:rFonts w:asciiTheme="minorHAnsi" w:hAnsiTheme="minorHAnsi" w:cstheme="minorHAnsi"/>
                <w:sz w:val="20"/>
                <w:szCs w:val="20"/>
                <w:lang w:val="en-CA"/>
              </w:rPr>
              <w:t xml:space="preserve">project progress reports, monitoring reports, statistics </w:t>
            </w:r>
          </w:p>
          <w:p w14:paraId="41770959"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Budget related documents and expense reports</w:t>
            </w:r>
          </w:p>
          <w:p w14:paraId="0EAE7F4A" w14:textId="77777777" w:rsidR="00400428" w:rsidRPr="005E583E" w:rsidRDefault="00400428" w:rsidP="00400428">
            <w:pPr>
              <w:pStyle w:val="TABLEREGULAR"/>
              <w:numPr>
                <w:ilvl w:val="0"/>
                <w:numId w:val="12"/>
              </w:numPr>
              <w:ind w:hanging="248"/>
              <w:rPr>
                <w:rFonts w:asciiTheme="minorHAnsi" w:hAnsiTheme="minorHAnsi" w:cstheme="minorHAnsi"/>
                <w:sz w:val="20"/>
                <w:szCs w:val="20"/>
                <w:lang w:val="en-CA"/>
              </w:rPr>
            </w:pPr>
            <w:r w:rsidRPr="005E583E">
              <w:rPr>
                <w:rFonts w:asciiTheme="minorHAnsi" w:hAnsiTheme="minorHAnsi" w:cstheme="minorHAnsi"/>
                <w:sz w:val="20"/>
                <w:szCs w:val="20"/>
                <w:lang w:val="en-CA"/>
              </w:rPr>
              <w:t>ECA, ESCWA, ESCAP personnel</w:t>
            </w:r>
          </w:p>
          <w:p w14:paraId="5755F932" w14:textId="77777777" w:rsidR="00400428" w:rsidRPr="00AD422C"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Representatives of UN partners</w:t>
            </w:r>
          </w:p>
        </w:tc>
      </w:tr>
      <w:tr w:rsidR="00400428" w:rsidRPr="00053871" w14:paraId="5995185C" w14:textId="77777777" w:rsidTr="004D1031">
        <w:trPr>
          <w:trHeight w:val="1094"/>
        </w:trPr>
        <w:tc>
          <w:tcPr>
            <w:tcW w:w="3969" w:type="dxa"/>
            <w:shd w:val="clear" w:color="auto" w:fill="FFFFFF"/>
            <w:tcMar>
              <w:top w:w="37" w:type="dxa"/>
              <w:left w:w="37" w:type="dxa"/>
              <w:bottom w:w="37" w:type="dxa"/>
              <w:right w:w="37" w:type="dxa"/>
            </w:tcMar>
          </w:tcPr>
          <w:p w14:paraId="4BA230D5" w14:textId="77777777" w:rsidR="00400428" w:rsidRPr="00180CAC" w:rsidRDefault="00400428" w:rsidP="004D1031">
            <w:pPr>
              <w:suppressAutoHyphens/>
              <w:spacing w:before="60" w:after="60"/>
              <w:ind w:left="11"/>
              <w:rPr>
                <w:rFonts w:cs="Arial"/>
                <w:sz w:val="18"/>
                <w:szCs w:val="18"/>
                <w:lang w:val="en-US"/>
              </w:rPr>
            </w:pPr>
            <w:r w:rsidRPr="00F90458">
              <w:rPr>
                <w:rFonts w:cstheme="minorHAnsi"/>
                <w:sz w:val="20"/>
                <w:szCs w:val="20"/>
              </w:rPr>
              <w:lastRenderedPageBreak/>
              <w:t>3.3</w:t>
            </w:r>
            <w:r>
              <w:rPr>
                <w:rFonts w:cstheme="minorHAnsi"/>
                <w:sz w:val="20"/>
                <w:szCs w:val="20"/>
              </w:rPr>
              <w:t xml:space="preserve"> </w:t>
            </w:r>
            <w:r w:rsidRPr="00F90458">
              <w:rPr>
                <w:rFonts w:cs="Arial"/>
                <w:sz w:val="18"/>
                <w:szCs w:val="18"/>
                <w:lang w:val="en-US"/>
              </w:rPr>
              <w:t xml:space="preserve">To what extent did synergies or complementary efforts within ECA, ESCAP, ESCWA and with partners and other relevant entities create efficiencies in the implementation of the project? To what extent was the work of the project duplicative or supportive of the work of other entities? </w:t>
            </w:r>
          </w:p>
        </w:tc>
        <w:tc>
          <w:tcPr>
            <w:tcW w:w="5812" w:type="dxa"/>
            <w:shd w:val="clear" w:color="auto" w:fill="FFFFFF"/>
            <w:tcMar>
              <w:top w:w="37" w:type="dxa"/>
              <w:left w:w="37" w:type="dxa"/>
              <w:bottom w:w="37" w:type="dxa"/>
              <w:right w:w="37" w:type="dxa"/>
            </w:tcMar>
          </w:tcPr>
          <w:p w14:paraId="28383E70"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 xml:space="preserve">Evidence of synergies and complementary efforts among the 3 Regional commissions and other partners that created efficiencies in project’s implantation. </w:t>
            </w:r>
          </w:p>
          <w:p w14:paraId="10C0071D"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Examples of duplicative or supportive work to that of other entities</w:t>
            </w:r>
          </w:p>
          <w:p w14:paraId="31DD8E65"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Perceptions of project partners as to the complementary and/or synergistic efforts in implementing the project</w:t>
            </w:r>
          </w:p>
        </w:tc>
        <w:tc>
          <w:tcPr>
            <w:tcW w:w="2693" w:type="dxa"/>
            <w:shd w:val="clear" w:color="auto" w:fill="FFFFFF"/>
            <w:tcMar>
              <w:top w:w="37" w:type="dxa"/>
              <w:left w:w="37" w:type="dxa"/>
              <w:bottom w:w="37" w:type="dxa"/>
              <w:right w:w="37" w:type="dxa"/>
            </w:tcMar>
          </w:tcPr>
          <w:p w14:paraId="1BAC8EA3"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Document review</w:t>
            </w:r>
          </w:p>
          <w:p w14:paraId="45E8C3CE"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KIIs</w:t>
            </w:r>
          </w:p>
          <w:p w14:paraId="0DAC7F58"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Online survey</w:t>
            </w:r>
          </w:p>
        </w:tc>
        <w:tc>
          <w:tcPr>
            <w:tcW w:w="5245" w:type="dxa"/>
            <w:shd w:val="clear" w:color="auto" w:fill="FFFFFF"/>
            <w:tcMar>
              <w:top w:w="37" w:type="dxa"/>
              <w:left w:w="37" w:type="dxa"/>
              <w:bottom w:w="37" w:type="dxa"/>
              <w:right w:w="37" w:type="dxa"/>
            </w:tcMar>
          </w:tcPr>
          <w:p w14:paraId="2D9E0DB7"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 xml:space="preserve">Documents such as </w:t>
            </w:r>
            <w:r>
              <w:rPr>
                <w:rFonts w:asciiTheme="minorHAnsi" w:hAnsiTheme="minorHAnsi" w:cstheme="minorHAnsi"/>
                <w:sz w:val="20"/>
                <w:szCs w:val="20"/>
                <w:lang w:val="en-CA"/>
              </w:rPr>
              <w:t xml:space="preserve">project progress reports, monitoring reports, statistics </w:t>
            </w:r>
          </w:p>
          <w:p w14:paraId="2380E88B" w14:textId="77777777" w:rsidR="00400428" w:rsidRPr="005E583E" w:rsidRDefault="00400428" w:rsidP="00400428">
            <w:pPr>
              <w:pStyle w:val="TABLEREGULAR"/>
              <w:numPr>
                <w:ilvl w:val="0"/>
                <w:numId w:val="12"/>
              </w:numPr>
              <w:ind w:hanging="248"/>
              <w:rPr>
                <w:rFonts w:asciiTheme="minorHAnsi" w:hAnsiTheme="minorHAnsi" w:cstheme="minorHAnsi"/>
                <w:sz w:val="20"/>
                <w:szCs w:val="20"/>
                <w:lang w:val="en-CA"/>
              </w:rPr>
            </w:pPr>
            <w:r w:rsidRPr="005E583E">
              <w:rPr>
                <w:rFonts w:asciiTheme="minorHAnsi" w:hAnsiTheme="minorHAnsi" w:cstheme="minorHAnsi"/>
                <w:sz w:val="20"/>
                <w:szCs w:val="20"/>
                <w:lang w:val="en-CA"/>
              </w:rPr>
              <w:t>ECA, ESCWA, ESCAP personnel</w:t>
            </w:r>
          </w:p>
          <w:p w14:paraId="2365E5C7"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Representatives of UN partners</w:t>
            </w:r>
            <w:r>
              <w:rPr>
                <w:rFonts w:asciiTheme="minorHAnsi" w:hAnsiTheme="minorHAnsi" w:cstheme="minorHAnsi"/>
                <w:sz w:val="20"/>
                <w:szCs w:val="20"/>
                <w:lang w:val="en-CA"/>
              </w:rPr>
              <w:t xml:space="preserve"> and other stakeholders</w:t>
            </w:r>
          </w:p>
          <w:p w14:paraId="172CCF7F"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Member State Representatives</w:t>
            </w:r>
          </w:p>
          <w:p w14:paraId="2D210A90" w14:textId="77777777" w:rsidR="00400428" w:rsidRPr="00600178"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 xml:space="preserve">Survey </w:t>
            </w:r>
            <w:r w:rsidRPr="00600178">
              <w:rPr>
                <w:rFonts w:asciiTheme="minorHAnsi" w:hAnsiTheme="minorHAnsi" w:cstheme="minorHAnsi"/>
                <w:sz w:val="20"/>
                <w:szCs w:val="20"/>
                <w:lang w:val="en-CA"/>
              </w:rPr>
              <w:t xml:space="preserve">Responses from stakeholders </w:t>
            </w:r>
          </w:p>
          <w:p w14:paraId="679EFE77" w14:textId="77777777" w:rsidR="00400428" w:rsidRPr="00053871" w:rsidRDefault="00400428" w:rsidP="004D1031">
            <w:pPr>
              <w:pStyle w:val="TABLEREGULAR"/>
              <w:ind w:left="360"/>
              <w:rPr>
                <w:rFonts w:asciiTheme="minorHAnsi" w:hAnsiTheme="minorHAnsi" w:cstheme="minorHAnsi"/>
                <w:sz w:val="20"/>
                <w:szCs w:val="20"/>
                <w:lang w:val="en-CA"/>
              </w:rPr>
            </w:pPr>
          </w:p>
        </w:tc>
      </w:tr>
      <w:tr w:rsidR="00400428" w:rsidRPr="00053871" w14:paraId="3AB21482" w14:textId="77777777" w:rsidTr="004D1031">
        <w:trPr>
          <w:trHeight w:val="186"/>
        </w:trPr>
        <w:tc>
          <w:tcPr>
            <w:tcW w:w="17719" w:type="dxa"/>
            <w:gridSpan w:val="4"/>
            <w:shd w:val="clear" w:color="auto" w:fill="7F7F7F" w:themeFill="text1" w:themeFillTint="80"/>
            <w:tcMar>
              <w:top w:w="37" w:type="dxa"/>
              <w:left w:w="37" w:type="dxa"/>
              <w:bottom w:w="37" w:type="dxa"/>
              <w:right w:w="37" w:type="dxa"/>
            </w:tcMar>
          </w:tcPr>
          <w:p w14:paraId="47D4684C" w14:textId="77777777" w:rsidR="00400428" w:rsidRPr="00781884" w:rsidRDefault="00400428" w:rsidP="004D1031">
            <w:pPr>
              <w:pStyle w:val="TABLEREGULAR"/>
              <w:rPr>
                <w:rFonts w:asciiTheme="minorHAnsi" w:hAnsiTheme="minorHAnsi" w:cstheme="minorHAnsi"/>
                <w:b/>
                <w:bCs/>
                <w:color w:val="FFFFFF" w:themeColor="background1"/>
                <w:sz w:val="20"/>
                <w:szCs w:val="20"/>
                <w:lang w:val="en-CA"/>
              </w:rPr>
            </w:pPr>
            <w:r w:rsidRPr="00F7447A">
              <w:rPr>
                <w:rFonts w:asciiTheme="minorHAnsi" w:hAnsiTheme="minorHAnsi" w:cstheme="minorHAnsi"/>
                <w:b/>
                <w:bCs/>
                <w:color w:val="FFFFFF" w:themeColor="background1"/>
                <w:sz w:val="20"/>
                <w:szCs w:val="20"/>
                <w:lang w:val="en-CA"/>
              </w:rPr>
              <w:t>Sustainability</w:t>
            </w:r>
          </w:p>
        </w:tc>
      </w:tr>
      <w:tr w:rsidR="00400428" w:rsidRPr="00437D79" w14:paraId="3EB6DF31" w14:textId="77777777" w:rsidTr="004D1031">
        <w:trPr>
          <w:trHeight w:val="186"/>
        </w:trPr>
        <w:tc>
          <w:tcPr>
            <w:tcW w:w="17719" w:type="dxa"/>
            <w:gridSpan w:val="4"/>
            <w:shd w:val="clear" w:color="auto" w:fill="E7E6E6" w:themeFill="background2"/>
            <w:tcMar>
              <w:top w:w="37" w:type="dxa"/>
              <w:left w:w="37" w:type="dxa"/>
              <w:bottom w:w="37" w:type="dxa"/>
              <w:right w:w="37" w:type="dxa"/>
            </w:tcMar>
          </w:tcPr>
          <w:p w14:paraId="5CC9A474" w14:textId="77777777" w:rsidR="00400428" w:rsidRPr="00810578" w:rsidRDefault="00400428" w:rsidP="004D1031">
            <w:pPr>
              <w:pStyle w:val="NormalWeb"/>
              <w:rPr>
                <w:rFonts w:asciiTheme="minorHAnsi" w:hAnsiTheme="minorHAnsi" w:cstheme="minorHAnsi"/>
                <w:sz w:val="20"/>
                <w:szCs w:val="20"/>
              </w:rPr>
            </w:pPr>
            <w:r>
              <w:rPr>
                <w:rFonts w:cs="Arial"/>
                <w:sz w:val="20"/>
                <w:szCs w:val="20"/>
              </w:rPr>
              <w:t>Will benefits last?</w:t>
            </w:r>
          </w:p>
        </w:tc>
      </w:tr>
      <w:tr w:rsidR="00400428" w:rsidRPr="00437D79" w14:paraId="308582B0" w14:textId="77777777" w:rsidTr="004D1031">
        <w:trPr>
          <w:trHeight w:val="518"/>
        </w:trPr>
        <w:tc>
          <w:tcPr>
            <w:tcW w:w="3969" w:type="dxa"/>
            <w:shd w:val="clear" w:color="auto" w:fill="FFFFFF"/>
            <w:tcMar>
              <w:top w:w="37" w:type="dxa"/>
              <w:left w:w="37" w:type="dxa"/>
              <w:bottom w:w="37" w:type="dxa"/>
              <w:right w:w="37" w:type="dxa"/>
            </w:tcMar>
          </w:tcPr>
          <w:p w14:paraId="089D279B" w14:textId="77777777" w:rsidR="00400428" w:rsidRDefault="00400428" w:rsidP="004D1031">
            <w:pPr>
              <w:pStyle w:val="Default"/>
              <w:ind w:left="57"/>
              <w:rPr>
                <w:rFonts w:ascii="Arial" w:hAnsi="Arial" w:cs="Arial"/>
                <w:sz w:val="18"/>
                <w:szCs w:val="18"/>
              </w:rPr>
            </w:pPr>
            <w:r w:rsidRPr="00F7447A">
              <w:rPr>
                <w:rFonts w:asciiTheme="minorHAnsi" w:hAnsiTheme="minorHAnsi" w:cstheme="minorHAnsi"/>
                <w:sz w:val="20"/>
                <w:szCs w:val="20"/>
              </w:rPr>
              <w:t>4.1</w:t>
            </w:r>
            <w:r>
              <w:rPr>
                <w:rFonts w:asciiTheme="minorHAnsi" w:hAnsiTheme="minorHAnsi" w:cstheme="minorHAnsi"/>
                <w:sz w:val="20"/>
                <w:szCs w:val="20"/>
              </w:rPr>
              <w:t xml:space="preserve"> </w:t>
            </w:r>
            <w:r w:rsidRPr="00460331">
              <w:rPr>
                <w:rFonts w:ascii="Arial" w:hAnsi="Arial" w:cs="Arial"/>
                <w:sz w:val="18"/>
                <w:szCs w:val="18"/>
              </w:rPr>
              <w:t xml:space="preserve">Do project beneficiaries and/or member States and/or stakeholders have ownership, capacity, and resources to maintain the activity results after external funding ceases? </w:t>
            </w:r>
          </w:p>
          <w:p w14:paraId="10051FC2" w14:textId="77777777" w:rsidR="00400428" w:rsidRPr="001C20AD" w:rsidRDefault="00400428" w:rsidP="004D1031">
            <w:pPr>
              <w:pStyle w:val="NormalWeb"/>
              <w:ind w:left="533" w:hanging="533"/>
              <w:rPr>
                <w:rFonts w:asciiTheme="minorHAnsi" w:hAnsiTheme="minorHAnsi" w:cstheme="minorHAnsi"/>
                <w:sz w:val="20"/>
                <w:szCs w:val="20"/>
                <w:lang w:val="en-US"/>
              </w:rPr>
            </w:pPr>
          </w:p>
        </w:tc>
        <w:tc>
          <w:tcPr>
            <w:tcW w:w="5812" w:type="dxa"/>
            <w:shd w:val="clear" w:color="auto" w:fill="FFFFFF"/>
            <w:tcMar>
              <w:top w:w="37" w:type="dxa"/>
              <w:left w:w="37" w:type="dxa"/>
              <w:bottom w:w="37" w:type="dxa"/>
              <w:right w:w="37" w:type="dxa"/>
            </w:tcMar>
          </w:tcPr>
          <w:p w14:paraId="2F9FFCAA"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Evidence of sustainability plans and implementation of these plans</w:t>
            </w:r>
          </w:p>
          <w:p w14:paraId="27ACDF86"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Examples of resources provided to continue project benefits</w:t>
            </w:r>
          </w:p>
          <w:p w14:paraId="2E07E262"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Perceptions of project partners and stakeholders as to the continuation of project activities.</w:t>
            </w:r>
          </w:p>
        </w:tc>
        <w:tc>
          <w:tcPr>
            <w:tcW w:w="2693" w:type="dxa"/>
            <w:shd w:val="clear" w:color="auto" w:fill="FFFFFF"/>
            <w:tcMar>
              <w:top w:w="37" w:type="dxa"/>
              <w:left w:w="37" w:type="dxa"/>
              <w:bottom w:w="37" w:type="dxa"/>
              <w:right w:w="37" w:type="dxa"/>
            </w:tcMar>
          </w:tcPr>
          <w:p w14:paraId="7F84A71C"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Document review </w:t>
            </w:r>
          </w:p>
          <w:p w14:paraId="1F0BD163"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KIIs </w:t>
            </w:r>
          </w:p>
          <w:p w14:paraId="236C9251"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Online survey </w:t>
            </w:r>
          </w:p>
        </w:tc>
        <w:tc>
          <w:tcPr>
            <w:tcW w:w="5245" w:type="dxa"/>
            <w:shd w:val="clear" w:color="auto" w:fill="FFFFFF"/>
            <w:tcMar>
              <w:top w:w="37" w:type="dxa"/>
              <w:left w:w="37" w:type="dxa"/>
              <w:bottom w:w="37" w:type="dxa"/>
              <w:right w:w="37" w:type="dxa"/>
            </w:tcMar>
          </w:tcPr>
          <w:p w14:paraId="1735EE9E"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 xml:space="preserve">Documents such as </w:t>
            </w:r>
            <w:r>
              <w:rPr>
                <w:rFonts w:asciiTheme="minorHAnsi" w:hAnsiTheme="minorHAnsi" w:cstheme="minorHAnsi"/>
                <w:sz w:val="20"/>
                <w:szCs w:val="20"/>
                <w:lang w:val="en-CA"/>
              </w:rPr>
              <w:t xml:space="preserve">project sustainability plans, project progress reports </w:t>
            </w:r>
          </w:p>
          <w:p w14:paraId="0B0FD7ED" w14:textId="77777777" w:rsidR="00400428" w:rsidRPr="005E583E" w:rsidRDefault="00400428" w:rsidP="00400428">
            <w:pPr>
              <w:pStyle w:val="TABLEREGULAR"/>
              <w:numPr>
                <w:ilvl w:val="0"/>
                <w:numId w:val="12"/>
              </w:numPr>
              <w:ind w:hanging="248"/>
              <w:rPr>
                <w:rFonts w:asciiTheme="minorHAnsi" w:hAnsiTheme="minorHAnsi" w:cstheme="minorHAnsi"/>
                <w:sz w:val="20"/>
                <w:szCs w:val="20"/>
                <w:lang w:val="en-CA"/>
              </w:rPr>
            </w:pPr>
            <w:r w:rsidRPr="005E583E">
              <w:rPr>
                <w:rFonts w:asciiTheme="minorHAnsi" w:hAnsiTheme="minorHAnsi" w:cstheme="minorHAnsi"/>
                <w:sz w:val="20"/>
                <w:szCs w:val="20"/>
                <w:lang w:val="en-CA"/>
              </w:rPr>
              <w:t>ECA, ESCWA, ESCAP personnel</w:t>
            </w:r>
          </w:p>
          <w:p w14:paraId="79DB5F3C"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Representatives of UN partners</w:t>
            </w:r>
            <w:r>
              <w:rPr>
                <w:rFonts w:asciiTheme="minorHAnsi" w:hAnsiTheme="minorHAnsi" w:cstheme="minorHAnsi"/>
                <w:sz w:val="20"/>
                <w:szCs w:val="20"/>
                <w:lang w:val="en-CA"/>
              </w:rPr>
              <w:t xml:space="preserve"> and other stakeholders</w:t>
            </w:r>
          </w:p>
          <w:p w14:paraId="6FE16D37"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Member State Representatives</w:t>
            </w:r>
          </w:p>
          <w:p w14:paraId="3627D0E4" w14:textId="77777777" w:rsidR="00400428" w:rsidRPr="002D1C1B"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 xml:space="preserve">Survey </w:t>
            </w:r>
            <w:r w:rsidRPr="00600178">
              <w:rPr>
                <w:rFonts w:asciiTheme="minorHAnsi" w:hAnsiTheme="minorHAnsi" w:cstheme="minorHAnsi"/>
                <w:sz w:val="20"/>
                <w:szCs w:val="20"/>
                <w:lang w:val="en-CA"/>
              </w:rPr>
              <w:t xml:space="preserve">Responses from stakeholders </w:t>
            </w:r>
          </w:p>
        </w:tc>
      </w:tr>
      <w:tr w:rsidR="00400428" w:rsidRPr="00437D79" w14:paraId="66B50AA1" w14:textId="77777777" w:rsidTr="004D1031">
        <w:trPr>
          <w:trHeight w:val="33"/>
        </w:trPr>
        <w:tc>
          <w:tcPr>
            <w:tcW w:w="3969" w:type="dxa"/>
            <w:shd w:val="clear" w:color="auto" w:fill="FFFFFF"/>
            <w:tcMar>
              <w:top w:w="37" w:type="dxa"/>
              <w:left w:w="37" w:type="dxa"/>
              <w:bottom w:w="37" w:type="dxa"/>
              <w:right w:w="37" w:type="dxa"/>
            </w:tcMar>
          </w:tcPr>
          <w:p w14:paraId="0CF354D6" w14:textId="77777777" w:rsidR="00400428" w:rsidRDefault="00400428" w:rsidP="004D1031">
            <w:pPr>
              <w:pStyle w:val="Default"/>
              <w:ind w:left="57"/>
              <w:rPr>
                <w:rFonts w:ascii="Arial" w:hAnsi="Arial" w:cs="Arial"/>
                <w:sz w:val="18"/>
                <w:szCs w:val="18"/>
              </w:rPr>
            </w:pPr>
            <w:r w:rsidRPr="00F7447A">
              <w:rPr>
                <w:rFonts w:asciiTheme="minorHAnsi" w:hAnsiTheme="minorHAnsi" w:cstheme="minorHAnsi"/>
                <w:sz w:val="20"/>
                <w:szCs w:val="20"/>
              </w:rPr>
              <w:t>4.2</w:t>
            </w:r>
            <w:r>
              <w:rPr>
                <w:rFonts w:asciiTheme="minorHAnsi" w:hAnsiTheme="minorHAnsi" w:cstheme="minorHAnsi"/>
                <w:sz w:val="20"/>
                <w:szCs w:val="20"/>
              </w:rPr>
              <w:t xml:space="preserve"> </w:t>
            </w:r>
            <w:r w:rsidRPr="00460331">
              <w:rPr>
                <w:rFonts w:ascii="Arial" w:hAnsi="Arial" w:cs="Arial"/>
                <w:sz w:val="18"/>
                <w:szCs w:val="18"/>
              </w:rPr>
              <w:t>Did the project contribute to capacity building of local institutions and/or member states to continue to deliver quality services? What are other major factors that influenced the achievement or non-achievement of sustainability of the project?</w:t>
            </w:r>
          </w:p>
          <w:p w14:paraId="6E0A4060" w14:textId="77777777" w:rsidR="00400428" w:rsidRPr="00781884" w:rsidRDefault="00400428" w:rsidP="004D1031">
            <w:pPr>
              <w:pStyle w:val="NormalWeb"/>
              <w:ind w:left="533" w:hanging="533"/>
              <w:rPr>
                <w:rFonts w:asciiTheme="minorHAnsi" w:hAnsiTheme="minorHAnsi" w:cstheme="minorHAnsi"/>
                <w:sz w:val="20"/>
                <w:szCs w:val="20"/>
              </w:rPr>
            </w:pPr>
          </w:p>
        </w:tc>
        <w:tc>
          <w:tcPr>
            <w:tcW w:w="5812" w:type="dxa"/>
            <w:shd w:val="clear" w:color="auto" w:fill="FFFFFF"/>
            <w:tcMar>
              <w:top w:w="37" w:type="dxa"/>
              <w:left w:w="37" w:type="dxa"/>
              <w:bottom w:w="37" w:type="dxa"/>
              <w:right w:w="37" w:type="dxa"/>
            </w:tcMar>
          </w:tcPr>
          <w:p w14:paraId="1A548A47"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Evidence that capacity building of local institutions and member states is sufficient to continue to enable member states to measure, monitor and improve performances in regional integration.</w:t>
            </w:r>
          </w:p>
          <w:p w14:paraId="384992BF"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Identification of factors influencing achievement and/or non-achievement the sustainability of project outcomes</w:t>
            </w:r>
          </w:p>
          <w:p w14:paraId="798F71C4"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Perceptions of project partners and stakeholders as to the capacity of member states to continue project activities.</w:t>
            </w:r>
          </w:p>
        </w:tc>
        <w:tc>
          <w:tcPr>
            <w:tcW w:w="2693" w:type="dxa"/>
            <w:shd w:val="clear" w:color="auto" w:fill="FFFFFF"/>
            <w:tcMar>
              <w:top w:w="37" w:type="dxa"/>
              <w:left w:w="37" w:type="dxa"/>
              <w:bottom w:w="37" w:type="dxa"/>
              <w:right w:w="37" w:type="dxa"/>
            </w:tcMar>
          </w:tcPr>
          <w:p w14:paraId="0F0C57E1"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Document review </w:t>
            </w:r>
          </w:p>
          <w:p w14:paraId="679406F6"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KIIs </w:t>
            </w:r>
          </w:p>
          <w:p w14:paraId="34DBFC5C"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Online survey </w:t>
            </w:r>
          </w:p>
        </w:tc>
        <w:tc>
          <w:tcPr>
            <w:tcW w:w="5245" w:type="dxa"/>
            <w:shd w:val="clear" w:color="auto" w:fill="FFFFFF"/>
            <w:tcMar>
              <w:top w:w="37" w:type="dxa"/>
              <w:left w:w="37" w:type="dxa"/>
              <w:bottom w:w="37" w:type="dxa"/>
              <w:right w:w="37" w:type="dxa"/>
            </w:tcMar>
          </w:tcPr>
          <w:p w14:paraId="766D2BF6"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 xml:space="preserve">Documents such as </w:t>
            </w:r>
            <w:r>
              <w:rPr>
                <w:rFonts w:asciiTheme="minorHAnsi" w:hAnsiTheme="minorHAnsi" w:cstheme="minorHAnsi"/>
                <w:sz w:val="20"/>
                <w:szCs w:val="20"/>
                <w:lang w:val="en-CA"/>
              </w:rPr>
              <w:t xml:space="preserve">project sustainability plans, project progress reports </w:t>
            </w:r>
          </w:p>
          <w:p w14:paraId="553C74B3" w14:textId="77777777" w:rsidR="00400428" w:rsidRPr="005E583E" w:rsidRDefault="00400428" w:rsidP="00400428">
            <w:pPr>
              <w:pStyle w:val="TABLEREGULAR"/>
              <w:numPr>
                <w:ilvl w:val="0"/>
                <w:numId w:val="12"/>
              </w:numPr>
              <w:ind w:hanging="248"/>
              <w:rPr>
                <w:rFonts w:asciiTheme="minorHAnsi" w:hAnsiTheme="minorHAnsi" w:cstheme="minorHAnsi"/>
                <w:sz w:val="20"/>
                <w:szCs w:val="20"/>
                <w:lang w:val="en-CA"/>
              </w:rPr>
            </w:pPr>
            <w:r w:rsidRPr="005E583E">
              <w:rPr>
                <w:rFonts w:asciiTheme="minorHAnsi" w:hAnsiTheme="minorHAnsi" w:cstheme="minorHAnsi"/>
                <w:sz w:val="20"/>
                <w:szCs w:val="20"/>
                <w:lang w:val="en-CA"/>
              </w:rPr>
              <w:t>ECA, ESCWA, ESCAP personnel</w:t>
            </w:r>
          </w:p>
          <w:p w14:paraId="0B55EC72"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Representatives of UN partners</w:t>
            </w:r>
            <w:r>
              <w:rPr>
                <w:rFonts w:asciiTheme="minorHAnsi" w:hAnsiTheme="minorHAnsi" w:cstheme="minorHAnsi"/>
                <w:sz w:val="20"/>
                <w:szCs w:val="20"/>
                <w:lang w:val="en-CA"/>
              </w:rPr>
              <w:t xml:space="preserve"> and other stakeholders</w:t>
            </w:r>
          </w:p>
          <w:p w14:paraId="7A5C76BA"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Member State Representatives</w:t>
            </w:r>
          </w:p>
          <w:p w14:paraId="4843A8F1"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 xml:space="preserve">Survey </w:t>
            </w:r>
            <w:r w:rsidRPr="00600178">
              <w:rPr>
                <w:rFonts w:asciiTheme="minorHAnsi" w:hAnsiTheme="minorHAnsi" w:cstheme="minorHAnsi"/>
                <w:sz w:val="20"/>
                <w:szCs w:val="20"/>
                <w:lang w:val="en-CA"/>
              </w:rPr>
              <w:t>Responses from stakeholders</w:t>
            </w:r>
            <w:r>
              <w:rPr>
                <w:rFonts w:asciiTheme="minorHAnsi" w:hAnsiTheme="minorHAnsi" w:cstheme="minorHAnsi"/>
                <w:sz w:val="20"/>
                <w:szCs w:val="20"/>
                <w:lang w:val="en-CA"/>
              </w:rPr>
              <w:t xml:space="preserve"> </w:t>
            </w:r>
          </w:p>
        </w:tc>
      </w:tr>
      <w:tr w:rsidR="00400428" w:rsidRPr="00437D79" w14:paraId="0A07851A" w14:textId="77777777" w:rsidTr="004D1031">
        <w:trPr>
          <w:trHeight w:val="1094"/>
        </w:trPr>
        <w:tc>
          <w:tcPr>
            <w:tcW w:w="3969" w:type="dxa"/>
            <w:shd w:val="clear" w:color="auto" w:fill="FFFFFF"/>
            <w:tcMar>
              <w:top w:w="37" w:type="dxa"/>
              <w:left w:w="37" w:type="dxa"/>
              <w:bottom w:w="37" w:type="dxa"/>
              <w:right w:w="37" w:type="dxa"/>
            </w:tcMar>
          </w:tcPr>
          <w:p w14:paraId="4A659D9A" w14:textId="77777777" w:rsidR="00400428" w:rsidRPr="00810578" w:rsidRDefault="00400428" w:rsidP="004D1031">
            <w:pPr>
              <w:pStyle w:val="NormalWeb"/>
              <w:ind w:left="533" w:hanging="533"/>
              <w:jc w:val="left"/>
              <w:rPr>
                <w:rFonts w:asciiTheme="minorHAnsi" w:hAnsiTheme="minorHAnsi" w:cstheme="minorHAnsi"/>
                <w:sz w:val="20"/>
                <w:szCs w:val="20"/>
              </w:rPr>
            </w:pPr>
            <w:r>
              <w:rPr>
                <w:rFonts w:cs="Arial"/>
                <w:sz w:val="18"/>
                <w:szCs w:val="18"/>
              </w:rPr>
              <w:t>4.3      Were</w:t>
            </w:r>
            <w:r w:rsidRPr="00460331">
              <w:rPr>
                <w:rFonts w:cs="Arial"/>
                <w:sz w:val="18"/>
                <w:szCs w:val="18"/>
              </w:rPr>
              <w:t xml:space="preserve"> </w:t>
            </w:r>
            <w:proofErr w:type="gramStart"/>
            <w:r w:rsidRPr="00460331">
              <w:rPr>
                <w:rFonts w:cs="Arial"/>
                <w:sz w:val="18"/>
                <w:szCs w:val="18"/>
              </w:rPr>
              <w:t>there</w:t>
            </w:r>
            <w:proofErr w:type="gramEnd"/>
            <w:r w:rsidRPr="00460331">
              <w:rPr>
                <w:rFonts w:cs="Arial"/>
                <w:sz w:val="18"/>
                <w:szCs w:val="18"/>
              </w:rPr>
              <w:t xml:space="preserve"> sustainability mechanisms</w:t>
            </w:r>
            <w:r>
              <w:rPr>
                <w:rFonts w:cs="Arial"/>
                <w:sz w:val="18"/>
                <w:szCs w:val="18"/>
              </w:rPr>
              <w:t xml:space="preserve"> </w:t>
            </w:r>
            <w:r w:rsidRPr="00460331">
              <w:rPr>
                <w:rFonts w:cs="Arial"/>
                <w:sz w:val="18"/>
                <w:szCs w:val="18"/>
              </w:rPr>
              <w:t>(including environmental sustainability) built into the project design? Were there additional actions that should have been taken to address sustainability? Were any areas of the intervention clearly un-sustainable, and what lessons could be learned from these? Are the beneficiary member States now able to take the results into the next level? Has the project led to identification of such next aims/endeavors?</w:t>
            </w:r>
          </w:p>
        </w:tc>
        <w:tc>
          <w:tcPr>
            <w:tcW w:w="5812" w:type="dxa"/>
            <w:shd w:val="clear" w:color="auto" w:fill="FFFFFF"/>
            <w:tcMar>
              <w:top w:w="37" w:type="dxa"/>
              <w:left w:w="37" w:type="dxa"/>
              <w:bottom w:w="37" w:type="dxa"/>
              <w:right w:w="37" w:type="dxa"/>
            </w:tcMar>
          </w:tcPr>
          <w:p w14:paraId="375BF1FD" w14:textId="77777777" w:rsidR="00400428" w:rsidRDefault="00400428" w:rsidP="00400428">
            <w:pPr>
              <w:pStyle w:val="TABLEREGULAR"/>
              <w:numPr>
                <w:ilvl w:val="0"/>
                <w:numId w:val="12"/>
              </w:numPr>
              <w:ind w:hanging="248"/>
              <w:rPr>
                <w:rStyle w:val="normaltextrun"/>
                <w:rFonts w:asciiTheme="minorHAnsi" w:hAnsiTheme="minorHAnsi" w:cstheme="minorHAnsi"/>
                <w:sz w:val="20"/>
                <w:szCs w:val="20"/>
                <w:shd w:val="clear" w:color="auto" w:fill="FFFFFF"/>
                <w:lang w:val="en-CA"/>
              </w:rPr>
            </w:pPr>
            <w:r>
              <w:rPr>
                <w:rStyle w:val="normaltextrun"/>
                <w:rFonts w:asciiTheme="minorHAnsi" w:hAnsiTheme="minorHAnsi" w:cstheme="minorHAnsi"/>
                <w:sz w:val="20"/>
                <w:szCs w:val="20"/>
                <w:shd w:val="clear" w:color="auto" w:fill="FFFFFF"/>
                <w:lang w:val="en-CA"/>
              </w:rPr>
              <w:t>Evidence of sustainability mechanisms built into the project design</w:t>
            </w:r>
          </w:p>
          <w:p w14:paraId="5D5F56F7" w14:textId="77777777" w:rsidR="00400428" w:rsidRDefault="00400428" w:rsidP="00400428">
            <w:pPr>
              <w:pStyle w:val="TABLEREGULAR"/>
              <w:numPr>
                <w:ilvl w:val="0"/>
                <w:numId w:val="12"/>
              </w:numPr>
              <w:ind w:hanging="248"/>
              <w:rPr>
                <w:rStyle w:val="normaltextrun"/>
                <w:rFonts w:asciiTheme="minorHAnsi" w:hAnsiTheme="minorHAnsi" w:cstheme="minorHAnsi"/>
                <w:sz w:val="20"/>
                <w:szCs w:val="20"/>
                <w:shd w:val="clear" w:color="auto" w:fill="FFFFFF"/>
                <w:lang w:val="en-CA"/>
              </w:rPr>
            </w:pPr>
            <w:r>
              <w:rPr>
                <w:rStyle w:val="normaltextrun"/>
                <w:rFonts w:asciiTheme="minorHAnsi" w:hAnsiTheme="minorHAnsi" w:cstheme="minorHAnsi"/>
                <w:sz w:val="20"/>
                <w:szCs w:val="20"/>
                <w:shd w:val="clear" w:color="auto" w:fill="FFFFFF"/>
                <w:lang w:val="en-CA"/>
              </w:rPr>
              <w:t>Identification of other actions to address the sustainability of results</w:t>
            </w:r>
          </w:p>
          <w:p w14:paraId="2D983CB0" w14:textId="77777777" w:rsidR="00400428" w:rsidRPr="00053871" w:rsidRDefault="00400428" w:rsidP="00400428">
            <w:pPr>
              <w:pStyle w:val="TABLEREGULAR"/>
              <w:numPr>
                <w:ilvl w:val="0"/>
                <w:numId w:val="12"/>
              </w:numPr>
              <w:ind w:hanging="248"/>
              <w:rPr>
                <w:rStyle w:val="normaltextrun"/>
                <w:rFonts w:asciiTheme="minorHAnsi" w:hAnsiTheme="minorHAnsi" w:cstheme="minorHAnsi"/>
                <w:sz w:val="20"/>
                <w:szCs w:val="20"/>
                <w:shd w:val="clear" w:color="auto" w:fill="FFFFFF"/>
                <w:lang w:val="en-CA"/>
              </w:rPr>
            </w:pPr>
            <w:r>
              <w:rPr>
                <w:rFonts w:asciiTheme="minorHAnsi" w:hAnsiTheme="minorHAnsi" w:cstheme="minorHAnsi"/>
                <w:sz w:val="20"/>
                <w:szCs w:val="20"/>
                <w:lang w:val="en-CA"/>
              </w:rPr>
              <w:t>Perceptions of project partners and stakeholders on the sustainability or non-sustainability of interventions, lessons learned, and identification of next steps.</w:t>
            </w:r>
          </w:p>
        </w:tc>
        <w:tc>
          <w:tcPr>
            <w:tcW w:w="2693" w:type="dxa"/>
            <w:shd w:val="clear" w:color="auto" w:fill="FFFFFF"/>
            <w:tcMar>
              <w:top w:w="37" w:type="dxa"/>
              <w:left w:w="37" w:type="dxa"/>
              <w:bottom w:w="37" w:type="dxa"/>
              <w:right w:w="37" w:type="dxa"/>
            </w:tcMar>
          </w:tcPr>
          <w:p w14:paraId="445D088D"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Document review </w:t>
            </w:r>
          </w:p>
          <w:p w14:paraId="401DD02E"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KIIs </w:t>
            </w:r>
          </w:p>
          <w:p w14:paraId="52C84F13" w14:textId="77777777" w:rsidR="00400428" w:rsidRPr="00053871" w:rsidRDefault="00400428" w:rsidP="004D1031">
            <w:pPr>
              <w:pStyle w:val="TABLEREGULAR"/>
              <w:ind w:left="360"/>
              <w:rPr>
                <w:rFonts w:asciiTheme="minorHAnsi" w:hAnsiTheme="minorHAnsi" w:cstheme="minorHAnsi"/>
                <w:sz w:val="20"/>
                <w:szCs w:val="20"/>
                <w:lang w:val="en-CA"/>
              </w:rPr>
            </w:pPr>
          </w:p>
        </w:tc>
        <w:tc>
          <w:tcPr>
            <w:tcW w:w="5245" w:type="dxa"/>
            <w:shd w:val="clear" w:color="auto" w:fill="FFFFFF"/>
            <w:tcMar>
              <w:top w:w="37" w:type="dxa"/>
              <w:left w:w="37" w:type="dxa"/>
              <w:bottom w:w="37" w:type="dxa"/>
              <w:right w:w="37" w:type="dxa"/>
            </w:tcMar>
          </w:tcPr>
          <w:p w14:paraId="698E67FD"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 xml:space="preserve">Documents such as </w:t>
            </w:r>
            <w:r>
              <w:rPr>
                <w:rFonts w:asciiTheme="minorHAnsi" w:hAnsiTheme="minorHAnsi" w:cstheme="minorHAnsi"/>
                <w:sz w:val="20"/>
                <w:szCs w:val="20"/>
                <w:lang w:val="en-CA"/>
              </w:rPr>
              <w:t xml:space="preserve">project sustainability plans, project progress reports </w:t>
            </w:r>
          </w:p>
          <w:p w14:paraId="173837D1" w14:textId="77777777" w:rsidR="00400428" w:rsidRPr="005E583E" w:rsidRDefault="00400428" w:rsidP="00400428">
            <w:pPr>
              <w:pStyle w:val="TABLEREGULAR"/>
              <w:numPr>
                <w:ilvl w:val="0"/>
                <w:numId w:val="12"/>
              </w:numPr>
              <w:ind w:hanging="248"/>
              <w:rPr>
                <w:rFonts w:asciiTheme="minorHAnsi" w:hAnsiTheme="minorHAnsi" w:cstheme="minorHAnsi"/>
                <w:sz w:val="20"/>
                <w:szCs w:val="20"/>
                <w:lang w:val="en-CA"/>
              </w:rPr>
            </w:pPr>
            <w:r w:rsidRPr="005E583E">
              <w:rPr>
                <w:rFonts w:asciiTheme="minorHAnsi" w:hAnsiTheme="minorHAnsi" w:cstheme="minorHAnsi"/>
                <w:sz w:val="20"/>
                <w:szCs w:val="20"/>
                <w:lang w:val="en-CA"/>
              </w:rPr>
              <w:t>ECA, ESCWA, ESCAP personnel</w:t>
            </w:r>
          </w:p>
          <w:p w14:paraId="62C21DC6"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Representatives of UN partners</w:t>
            </w:r>
            <w:r>
              <w:rPr>
                <w:rFonts w:asciiTheme="minorHAnsi" w:hAnsiTheme="minorHAnsi" w:cstheme="minorHAnsi"/>
                <w:sz w:val="20"/>
                <w:szCs w:val="20"/>
                <w:lang w:val="en-CA"/>
              </w:rPr>
              <w:t xml:space="preserve"> and other stakeholders</w:t>
            </w:r>
          </w:p>
          <w:p w14:paraId="4BFD0E65"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Member State Representatives</w:t>
            </w:r>
          </w:p>
          <w:p w14:paraId="461E0DE3" w14:textId="77777777" w:rsidR="00400428" w:rsidRPr="00053871" w:rsidRDefault="00400428" w:rsidP="004D1031">
            <w:pPr>
              <w:pStyle w:val="TABLEREGULAR"/>
              <w:ind w:left="360"/>
              <w:rPr>
                <w:rFonts w:asciiTheme="minorHAnsi" w:hAnsiTheme="minorHAnsi" w:cstheme="minorHAnsi"/>
                <w:sz w:val="20"/>
                <w:szCs w:val="20"/>
                <w:lang w:val="en-CA"/>
              </w:rPr>
            </w:pPr>
          </w:p>
        </w:tc>
      </w:tr>
      <w:tr w:rsidR="00400428" w:rsidRPr="00053871" w14:paraId="0CDA6BB0" w14:textId="77777777" w:rsidTr="004D1031">
        <w:trPr>
          <w:trHeight w:val="186"/>
        </w:trPr>
        <w:tc>
          <w:tcPr>
            <w:tcW w:w="17719" w:type="dxa"/>
            <w:gridSpan w:val="4"/>
            <w:shd w:val="clear" w:color="auto" w:fill="7F7F7F" w:themeFill="text1" w:themeFillTint="80"/>
            <w:tcMar>
              <w:top w:w="37" w:type="dxa"/>
              <w:left w:w="37" w:type="dxa"/>
              <w:bottom w:w="37" w:type="dxa"/>
              <w:right w:w="37" w:type="dxa"/>
            </w:tcMar>
          </w:tcPr>
          <w:p w14:paraId="5D89DC6F" w14:textId="77777777" w:rsidR="00400428" w:rsidRPr="00F7447A" w:rsidRDefault="00400428" w:rsidP="004D1031">
            <w:pPr>
              <w:pStyle w:val="TABLEREGULAR"/>
              <w:rPr>
                <w:rFonts w:asciiTheme="minorHAnsi" w:hAnsiTheme="minorHAnsi" w:cstheme="minorHAnsi"/>
                <w:b/>
                <w:bCs/>
                <w:sz w:val="20"/>
                <w:szCs w:val="20"/>
                <w:lang w:val="en-CA"/>
              </w:rPr>
            </w:pPr>
            <w:r w:rsidRPr="00F7447A">
              <w:rPr>
                <w:rFonts w:asciiTheme="minorHAnsi" w:hAnsiTheme="minorHAnsi" w:cstheme="minorHAnsi"/>
                <w:b/>
                <w:bCs/>
                <w:color w:val="FFFFFF" w:themeColor="background1"/>
                <w:sz w:val="20"/>
                <w:szCs w:val="20"/>
                <w:lang w:val="en-CA"/>
              </w:rPr>
              <w:lastRenderedPageBreak/>
              <w:t>Cross-cutting Issues</w:t>
            </w:r>
          </w:p>
        </w:tc>
      </w:tr>
      <w:tr w:rsidR="00400428" w:rsidRPr="00437D79" w14:paraId="747AC8B5" w14:textId="77777777" w:rsidTr="004D1031">
        <w:trPr>
          <w:trHeight w:val="186"/>
        </w:trPr>
        <w:tc>
          <w:tcPr>
            <w:tcW w:w="17719" w:type="dxa"/>
            <w:gridSpan w:val="4"/>
            <w:shd w:val="clear" w:color="auto" w:fill="E7E6E6" w:themeFill="background2"/>
            <w:tcMar>
              <w:top w:w="37" w:type="dxa"/>
              <w:left w:w="37" w:type="dxa"/>
              <w:bottom w:w="37" w:type="dxa"/>
              <w:right w:w="37" w:type="dxa"/>
            </w:tcMar>
          </w:tcPr>
          <w:p w14:paraId="3261FEDA" w14:textId="77777777" w:rsidR="00400428" w:rsidRPr="00810578" w:rsidRDefault="00400428" w:rsidP="004D1031">
            <w:pPr>
              <w:pStyle w:val="NormalWeb"/>
              <w:rPr>
                <w:rFonts w:asciiTheme="minorHAnsi" w:hAnsiTheme="minorHAnsi" w:cstheme="minorHAnsi"/>
                <w:sz w:val="20"/>
                <w:szCs w:val="20"/>
              </w:rPr>
            </w:pPr>
            <w:r w:rsidRPr="003D6DA3">
              <w:rPr>
                <w:sz w:val="20"/>
                <w:szCs w:val="20"/>
              </w:rPr>
              <w:t>Did the intervention address gender, human rights, disability inclusion and innovation in its activities and results?</w:t>
            </w:r>
          </w:p>
        </w:tc>
      </w:tr>
      <w:tr w:rsidR="00400428" w:rsidRPr="00437D79" w14:paraId="5B2DC420" w14:textId="77777777" w:rsidTr="004D1031">
        <w:trPr>
          <w:trHeight w:val="602"/>
        </w:trPr>
        <w:tc>
          <w:tcPr>
            <w:tcW w:w="3969" w:type="dxa"/>
            <w:shd w:val="clear" w:color="auto" w:fill="FFFFFF"/>
            <w:tcMar>
              <w:top w:w="37" w:type="dxa"/>
              <w:left w:w="37" w:type="dxa"/>
              <w:bottom w:w="37" w:type="dxa"/>
              <w:right w:w="37" w:type="dxa"/>
            </w:tcMar>
          </w:tcPr>
          <w:p w14:paraId="2572CDF4" w14:textId="77777777" w:rsidR="00400428" w:rsidRPr="00CF6482" w:rsidRDefault="00400428" w:rsidP="004D1031">
            <w:pPr>
              <w:pStyle w:val="Default"/>
              <w:ind w:left="57"/>
              <w:rPr>
                <w:rFonts w:ascii="Arial" w:hAnsi="Arial" w:cs="Arial"/>
                <w:sz w:val="18"/>
                <w:szCs w:val="18"/>
              </w:rPr>
            </w:pPr>
            <w:r w:rsidRPr="009A65E1">
              <w:rPr>
                <w:rFonts w:ascii="Arial" w:hAnsi="Arial" w:cs="Arial"/>
                <w:sz w:val="18"/>
                <w:szCs w:val="18"/>
              </w:rPr>
              <w:t>5.1</w:t>
            </w:r>
            <w:r>
              <w:rPr>
                <w:rFonts w:ascii="Arial" w:hAnsi="Arial" w:cs="Arial"/>
                <w:sz w:val="18"/>
                <w:szCs w:val="18"/>
              </w:rPr>
              <w:t xml:space="preserve"> </w:t>
            </w:r>
            <w:r w:rsidRPr="009A65E1">
              <w:rPr>
                <w:rFonts w:ascii="Arial" w:hAnsi="Arial" w:cs="Arial"/>
                <w:sz w:val="18"/>
                <w:szCs w:val="18"/>
              </w:rPr>
              <w:t xml:space="preserve">To what extent was gender incorporated into the design, planning, implementation, and monitoring and evaluation practices of the project, as well as the results achieved? </w:t>
            </w:r>
          </w:p>
        </w:tc>
        <w:tc>
          <w:tcPr>
            <w:tcW w:w="5812" w:type="dxa"/>
            <w:shd w:val="clear" w:color="auto" w:fill="FFFFFF"/>
            <w:tcMar>
              <w:top w:w="37" w:type="dxa"/>
              <w:left w:w="37" w:type="dxa"/>
              <w:bottom w:w="37" w:type="dxa"/>
              <w:right w:w="37" w:type="dxa"/>
            </w:tcMar>
          </w:tcPr>
          <w:p w14:paraId="4053C968"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Evidence of gender incorporated in the project from its design, planning, implementation, monitoring, and evaluation.</w:t>
            </w:r>
          </w:p>
          <w:p w14:paraId="6962645C" w14:textId="77777777" w:rsidR="00400428" w:rsidRPr="000076B0"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Perceptions of project partners and stakeholders as to the extent of gender considerations in the project</w:t>
            </w:r>
          </w:p>
        </w:tc>
        <w:tc>
          <w:tcPr>
            <w:tcW w:w="2693" w:type="dxa"/>
            <w:shd w:val="clear" w:color="auto" w:fill="FFFFFF"/>
            <w:tcMar>
              <w:top w:w="37" w:type="dxa"/>
              <w:left w:w="37" w:type="dxa"/>
              <w:bottom w:w="37" w:type="dxa"/>
              <w:right w:w="37" w:type="dxa"/>
            </w:tcMar>
          </w:tcPr>
          <w:p w14:paraId="7EB1057E"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Document review </w:t>
            </w:r>
          </w:p>
          <w:p w14:paraId="682CBE70"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KIIs </w:t>
            </w:r>
          </w:p>
          <w:p w14:paraId="1792BEB5" w14:textId="77777777" w:rsidR="00400428" w:rsidRPr="00053871" w:rsidRDefault="00400428" w:rsidP="004D1031">
            <w:pPr>
              <w:pStyle w:val="TABLEREGULAR"/>
              <w:ind w:left="360"/>
              <w:rPr>
                <w:rFonts w:asciiTheme="minorHAnsi" w:hAnsiTheme="minorHAnsi" w:cstheme="minorHAnsi"/>
                <w:sz w:val="20"/>
                <w:szCs w:val="20"/>
                <w:lang w:val="en-CA"/>
              </w:rPr>
            </w:pPr>
          </w:p>
        </w:tc>
        <w:tc>
          <w:tcPr>
            <w:tcW w:w="5245" w:type="dxa"/>
            <w:shd w:val="clear" w:color="auto" w:fill="FFFFFF"/>
            <w:tcMar>
              <w:top w:w="37" w:type="dxa"/>
              <w:left w:w="37" w:type="dxa"/>
              <w:bottom w:w="37" w:type="dxa"/>
              <w:right w:w="37" w:type="dxa"/>
            </w:tcMar>
          </w:tcPr>
          <w:p w14:paraId="73AAEE6E"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 xml:space="preserve">Documents such as </w:t>
            </w:r>
            <w:r>
              <w:rPr>
                <w:rFonts w:asciiTheme="minorHAnsi" w:hAnsiTheme="minorHAnsi" w:cstheme="minorHAnsi"/>
                <w:sz w:val="20"/>
                <w:szCs w:val="20"/>
                <w:lang w:val="en-CA"/>
              </w:rPr>
              <w:t>project plans, project progress reports, statistics</w:t>
            </w:r>
          </w:p>
          <w:p w14:paraId="7F89F981" w14:textId="77777777" w:rsidR="00400428" w:rsidRPr="005E583E" w:rsidRDefault="00400428" w:rsidP="00400428">
            <w:pPr>
              <w:pStyle w:val="TABLEREGULAR"/>
              <w:numPr>
                <w:ilvl w:val="0"/>
                <w:numId w:val="12"/>
              </w:numPr>
              <w:ind w:hanging="248"/>
              <w:rPr>
                <w:rFonts w:asciiTheme="minorHAnsi" w:hAnsiTheme="minorHAnsi" w:cstheme="minorHAnsi"/>
                <w:sz w:val="20"/>
                <w:szCs w:val="20"/>
                <w:lang w:val="en-CA"/>
              </w:rPr>
            </w:pPr>
            <w:r w:rsidRPr="005E583E">
              <w:rPr>
                <w:rFonts w:asciiTheme="minorHAnsi" w:hAnsiTheme="minorHAnsi" w:cstheme="minorHAnsi"/>
                <w:sz w:val="20"/>
                <w:szCs w:val="20"/>
                <w:lang w:val="en-CA"/>
              </w:rPr>
              <w:t>ECA, ESCWA, ESCAP personnel</w:t>
            </w:r>
          </w:p>
          <w:p w14:paraId="6B35BA54"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Representatives of UN partners</w:t>
            </w:r>
            <w:r>
              <w:rPr>
                <w:rFonts w:asciiTheme="minorHAnsi" w:hAnsiTheme="minorHAnsi" w:cstheme="minorHAnsi"/>
                <w:sz w:val="20"/>
                <w:szCs w:val="20"/>
                <w:lang w:val="en-CA"/>
              </w:rPr>
              <w:t xml:space="preserve"> and other stakeholders</w:t>
            </w:r>
          </w:p>
          <w:p w14:paraId="073A1B16" w14:textId="77777777" w:rsidR="00400428" w:rsidRPr="00CF6482"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Member State Representatives</w:t>
            </w:r>
          </w:p>
        </w:tc>
      </w:tr>
      <w:tr w:rsidR="00400428" w:rsidRPr="00437D79" w14:paraId="01997D12" w14:textId="77777777" w:rsidTr="004D1031">
        <w:trPr>
          <w:trHeight w:val="602"/>
        </w:trPr>
        <w:tc>
          <w:tcPr>
            <w:tcW w:w="3969" w:type="dxa"/>
            <w:shd w:val="clear" w:color="auto" w:fill="FFFFFF"/>
            <w:tcMar>
              <w:top w:w="37" w:type="dxa"/>
              <w:left w:w="37" w:type="dxa"/>
              <w:bottom w:w="37" w:type="dxa"/>
              <w:right w:w="37" w:type="dxa"/>
            </w:tcMar>
          </w:tcPr>
          <w:p w14:paraId="05C9F51E" w14:textId="77777777" w:rsidR="00400428" w:rsidRPr="004B1F69" w:rsidRDefault="00400428" w:rsidP="004D1031">
            <w:pPr>
              <w:pStyle w:val="Default"/>
              <w:ind w:left="57"/>
              <w:rPr>
                <w:rFonts w:ascii="Arial" w:hAnsi="Arial" w:cs="Arial"/>
                <w:sz w:val="18"/>
                <w:szCs w:val="18"/>
              </w:rPr>
            </w:pPr>
            <w:r w:rsidRPr="009A65E1">
              <w:rPr>
                <w:rFonts w:ascii="Arial" w:hAnsi="Arial" w:cs="Arial"/>
                <w:sz w:val="18"/>
                <w:szCs w:val="18"/>
              </w:rPr>
              <w:t xml:space="preserve">5.2 </w:t>
            </w:r>
            <w:r>
              <w:rPr>
                <w:rFonts w:ascii="Arial" w:hAnsi="Arial" w:cs="Arial"/>
                <w:sz w:val="18"/>
                <w:szCs w:val="18"/>
              </w:rPr>
              <w:t>To</w:t>
            </w:r>
            <w:r w:rsidRPr="009A65E1">
              <w:rPr>
                <w:rFonts w:ascii="Arial" w:hAnsi="Arial" w:cs="Arial"/>
                <w:sz w:val="18"/>
                <w:szCs w:val="18"/>
              </w:rPr>
              <w:t xml:space="preserve"> what extent were issues of human rights and disability inclusion incorporated into the design, planning, implementation, and monitoring and evaluation practices of the project, as well as the results achieved?</w:t>
            </w:r>
          </w:p>
        </w:tc>
        <w:tc>
          <w:tcPr>
            <w:tcW w:w="5812" w:type="dxa"/>
            <w:shd w:val="clear" w:color="auto" w:fill="FFFFFF"/>
            <w:tcMar>
              <w:top w:w="37" w:type="dxa"/>
              <w:left w:w="37" w:type="dxa"/>
              <w:bottom w:w="37" w:type="dxa"/>
              <w:right w:w="37" w:type="dxa"/>
            </w:tcMar>
          </w:tcPr>
          <w:p w14:paraId="2FCD2C2F"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 xml:space="preserve">Evidence of </w:t>
            </w:r>
            <w:r w:rsidRPr="009A65E1">
              <w:rPr>
                <w:rFonts w:ascii="Arial" w:hAnsi="Arial" w:cs="Arial"/>
              </w:rPr>
              <w:t>human rights and disability inclusion</w:t>
            </w:r>
            <w:r>
              <w:rPr>
                <w:rFonts w:asciiTheme="minorHAnsi" w:hAnsiTheme="minorHAnsi" w:cstheme="minorHAnsi"/>
                <w:sz w:val="20"/>
                <w:szCs w:val="20"/>
                <w:lang w:val="en-CA"/>
              </w:rPr>
              <w:t xml:space="preserve"> incorporated in the project from its design, planning, implementation, monitoring, and evaluation.</w:t>
            </w:r>
          </w:p>
          <w:p w14:paraId="6D24C7F6" w14:textId="77777777" w:rsidR="00400428" w:rsidRPr="000076B0"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 xml:space="preserve">Perceptions of project partners and stakeholders as to the extent of </w:t>
            </w:r>
            <w:r w:rsidRPr="009A65E1">
              <w:rPr>
                <w:rFonts w:ascii="Arial" w:hAnsi="Arial" w:cs="Arial"/>
              </w:rPr>
              <w:t>human rights and disability inclusion</w:t>
            </w:r>
            <w:r>
              <w:rPr>
                <w:rFonts w:asciiTheme="minorHAnsi" w:hAnsiTheme="minorHAnsi" w:cstheme="minorHAnsi"/>
                <w:sz w:val="20"/>
                <w:szCs w:val="20"/>
                <w:lang w:val="en-CA"/>
              </w:rPr>
              <w:t xml:space="preserve"> considerations in the project</w:t>
            </w:r>
          </w:p>
        </w:tc>
        <w:tc>
          <w:tcPr>
            <w:tcW w:w="2693" w:type="dxa"/>
            <w:shd w:val="clear" w:color="auto" w:fill="FFFFFF"/>
            <w:tcMar>
              <w:top w:w="37" w:type="dxa"/>
              <w:left w:w="37" w:type="dxa"/>
              <w:bottom w:w="37" w:type="dxa"/>
              <w:right w:w="37" w:type="dxa"/>
            </w:tcMar>
          </w:tcPr>
          <w:p w14:paraId="37180DBF"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Document review </w:t>
            </w:r>
          </w:p>
          <w:p w14:paraId="30D42916"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KIIs </w:t>
            </w:r>
          </w:p>
          <w:p w14:paraId="5638FC85" w14:textId="77777777" w:rsidR="00400428" w:rsidRPr="00053871" w:rsidRDefault="00400428" w:rsidP="004D1031">
            <w:pPr>
              <w:pStyle w:val="TABLEREGULAR"/>
              <w:ind w:left="360"/>
              <w:rPr>
                <w:rFonts w:asciiTheme="minorHAnsi" w:hAnsiTheme="minorHAnsi" w:cstheme="minorHAnsi"/>
                <w:sz w:val="20"/>
                <w:szCs w:val="20"/>
                <w:lang w:val="en-CA"/>
              </w:rPr>
            </w:pPr>
          </w:p>
        </w:tc>
        <w:tc>
          <w:tcPr>
            <w:tcW w:w="5245" w:type="dxa"/>
            <w:shd w:val="clear" w:color="auto" w:fill="FFFFFF"/>
            <w:tcMar>
              <w:top w:w="37" w:type="dxa"/>
              <w:left w:w="37" w:type="dxa"/>
              <w:bottom w:w="37" w:type="dxa"/>
              <w:right w:w="37" w:type="dxa"/>
            </w:tcMar>
          </w:tcPr>
          <w:p w14:paraId="633C57C0"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 xml:space="preserve">Documents such as </w:t>
            </w:r>
            <w:r>
              <w:rPr>
                <w:rFonts w:asciiTheme="minorHAnsi" w:hAnsiTheme="minorHAnsi" w:cstheme="minorHAnsi"/>
                <w:sz w:val="20"/>
                <w:szCs w:val="20"/>
                <w:lang w:val="en-CA"/>
              </w:rPr>
              <w:t>project plans, project progress reports, statistics</w:t>
            </w:r>
          </w:p>
          <w:p w14:paraId="1CFF4DFF" w14:textId="77777777" w:rsidR="00400428" w:rsidRPr="005E583E" w:rsidRDefault="00400428" w:rsidP="00400428">
            <w:pPr>
              <w:pStyle w:val="TABLEREGULAR"/>
              <w:numPr>
                <w:ilvl w:val="0"/>
                <w:numId w:val="12"/>
              </w:numPr>
              <w:ind w:hanging="248"/>
              <w:rPr>
                <w:rFonts w:asciiTheme="minorHAnsi" w:hAnsiTheme="minorHAnsi" w:cstheme="minorHAnsi"/>
                <w:sz w:val="20"/>
                <w:szCs w:val="20"/>
                <w:lang w:val="en-CA"/>
              </w:rPr>
            </w:pPr>
            <w:r w:rsidRPr="005E583E">
              <w:rPr>
                <w:rFonts w:asciiTheme="minorHAnsi" w:hAnsiTheme="minorHAnsi" w:cstheme="minorHAnsi"/>
                <w:sz w:val="20"/>
                <w:szCs w:val="20"/>
                <w:lang w:val="en-CA"/>
              </w:rPr>
              <w:t>ECA, ESCWA, ESCAP personnel</w:t>
            </w:r>
          </w:p>
          <w:p w14:paraId="09600309"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Representatives of UN partners</w:t>
            </w:r>
            <w:r>
              <w:rPr>
                <w:rFonts w:asciiTheme="minorHAnsi" w:hAnsiTheme="minorHAnsi" w:cstheme="minorHAnsi"/>
                <w:sz w:val="20"/>
                <w:szCs w:val="20"/>
                <w:lang w:val="en-CA"/>
              </w:rPr>
              <w:t xml:space="preserve"> and other stakeholders</w:t>
            </w:r>
          </w:p>
          <w:p w14:paraId="43612A1D" w14:textId="77777777" w:rsidR="00400428" w:rsidRPr="004B1F69"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Member State Representatives</w:t>
            </w:r>
          </w:p>
        </w:tc>
      </w:tr>
      <w:tr w:rsidR="00400428" w:rsidRPr="00437D79" w14:paraId="3D206CB0" w14:textId="77777777" w:rsidTr="004D1031">
        <w:trPr>
          <w:trHeight w:val="602"/>
        </w:trPr>
        <w:tc>
          <w:tcPr>
            <w:tcW w:w="3969" w:type="dxa"/>
            <w:shd w:val="clear" w:color="auto" w:fill="FFFFFF"/>
            <w:tcMar>
              <w:top w:w="37" w:type="dxa"/>
              <w:left w:w="37" w:type="dxa"/>
              <w:bottom w:w="37" w:type="dxa"/>
              <w:right w:w="37" w:type="dxa"/>
            </w:tcMar>
          </w:tcPr>
          <w:p w14:paraId="785FC98B" w14:textId="77777777" w:rsidR="00400428" w:rsidRPr="004B1F69" w:rsidRDefault="00400428" w:rsidP="00400428">
            <w:pPr>
              <w:pStyle w:val="Default"/>
              <w:numPr>
                <w:ilvl w:val="1"/>
                <w:numId w:val="14"/>
              </w:numPr>
              <w:rPr>
                <w:rFonts w:ascii="Arial" w:hAnsi="Arial" w:cs="Arial"/>
                <w:sz w:val="18"/>
                <w:szCs w:val="18"/>
              </w:rPr>
            </w:pPr>
            <w:r w:rsidRPr="009A65E1">
              <w:rPr>
                <w:rFonts w:ascii="Arial" w:hAnsi="Arial" w:cs="Arial"/>
                <w:sz w:val="18"/>
                <w:szCs w:val="18"/>
              </w:rPr>
              <w:t>To what extent did the project respond to and affected the rights, needs and interests of different stakeholders, including women, men, youth, people with disabilities and other marginalized groups?</w:t>
            </w:r>
          </w:p>
        </w:tc>
        <w:tc>
          <w:tcPr>
            <w:tcW w:w="5812" w:type="dxa"/>
            <w:shd w:val="clear" w:color="auto" w:fill="FFFFFF"/>
            <w:tcMar>
              <w:top w:w="37" w:type="dxa"/>
              <w:left w:w="37" w:type="dxa"/>
              <w:bottom w:w="37" w:type="dxa"/>
              <w:right w:w="37" w:type="dxa"/>
            </w:tcMar>
          </w:tcPr>
          <w:p w14:paraId="0DC3C792" w14:textId="77777777" w:rsidR="00400428" w:rsidRPr="004B1F69" w:rsidRDefault="00400428" w:rsidP="00400428">
            <w:pPr>
              <w:pStyle w:val="TABLEREGULAR"/>
              <w:numPr>
                <w:ilvl w:val="0"/>
                <w:numId w:val="12"/>
              </w:numPr>
              <w:ind w:hanging="248"/>
              <w:rPr>
                <w:rFonts w:ascii="Arial" w:hAnsi="Arial" w:cs="Arial"/>
                <w:lang w:val="en-CA"/>
              </w:rPr>
            </w:pPr>
            <w:r w:rsidRPr="007A5A18">
              <w:rPr>
                <w:rFonts w:ascii="Arial" w:hAnsi="Arial" w:cs="Arial"/>
                <w:lang w:val="en-CA"/>
              </w:rPr>
              <w:t>Evidenc</w:t>
            </w:r>
            <w:r>
              <w:rPr>
                <w:rFonts w:ascii="Arial" w:hAnsi="Arial" w:cs="Arial"/>
                <w:lang w:val="en-CA"/>
              </w:rPr>
              <w:t>e that the project responded to and affected the rights, needs and interests of different stakeholders,</w:t>
            </w:r>
            <w:r w:rsidRPr="009A65E1">
              <w:rPr>
                <w:rFonts w:ascii="Arial" w:hAnsi="Arial" w:cs="Arial"/>
              </w:rPr>
              <w:t xml:space="preserve"> including women, men, youth, people with disabilities and other marginalized groups</w:t>
            </w:r>
            <w:r>
              <w:rPr>
                <w:rFonts w:ascii="Arial" w:hAnsi="Arial" w:cs="Arial"/>
              </w:rPr>
              <w:t>.</w:t>
            </w:r>
          </w:p>
          <w:p w14:paraId="2ACBE49D" w14:textId="77777777" w:rsidR="00400428" w:rsidRPr="007A5A18" w:rsidRDefault="00400428" w:rsidP="00400428">
            <w:pPr>
              <w:pStyle w:val="TABLEREGULAR"/>
              <w:numPr>
                <w:ilvl w:val="0"/>
                <w:numId w:val="12"/>
              </w:numPr>
              <w:ind w:hanging="248"/>
              <w:rPr>
                <w:rFonts w:ascii="Arial" w:hAnsi="Arial" w:cs="Arial"/>
                <w:lang w:val="en-CA"/>
              </w:rPr>
            </w:pPr>
            <w:r>
              <w:rPr>
                <w:rFonts w:asciiTheme="minorHAnsi" w:hAnsiTheme="minorHAnsi" w:cstheme="minorHAnsi"/>
                <w:sz w:val="20"/>
                <w:szCs w:val="20"/>
                <w:lang w:val="en-CA"/>
              </w:rPr>
              <w:t>Perceptions of project partners and stakeholders as to the extent to which the project responded and affected the rights, needs, interests of these stakeholders</w:t>
            </w:r>
          </w:p>
        </w:tc>
        <w:tc>
          <w:tcPr>
            <w:tcW w:w="2693" w:type="dxa"/>
            <w:shd w:val="clear" w:color="auto" w:fill="FFFFFF"/>
            <w:tcMar>
              <w:top w:w="37" w:type="dxa"/>
              <w:left w:w="37" w:type="dxa"/>
              <w:bottom w:w="37" w:type="dxa"/>
              <w:right w:w="37" w:type="dxa"/>
            </w:tcMar>
          </w:tcPr>
          <w:p w14:paraId="6B0E13D4"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Document review </w:t>
            </w:r>
          </w:p>
          <w:p w14:paraId="161BA015"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KIIs </w:t>
            </w:r>
          </w:p>
          <w:p w14:paraId="3CD9070B"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Online survey</w:t>
            </w:r>
          </w:p>
          <w:p w14:paraId="6CEFFA6C" w14:textId="77777777" w:rsidR="00400428" w:rsidRPr="00053871" w:rsidRDefault="00400428" w:rsidP="004D1031">
            <w:pPr>
              <w:pStyle w:val="TABLEREGULAR"/>
              <w:ind w:left="360"/>
              <w:rPr>
                <w:rFonts w:asciiTheme="minorHAnsi" w:hAnsiTheme="minorHAnsi" w:cstheme="minorHAnsi"/>
                <w:sz w:val="20"/>
                <w:szCs w:val="20"/>
                <w:lang w:val="en-CA"/>
              </w:rPr>
            </w:pPr>
          </w:p>
        </w:tc>
        <w:tc>
          <w:tcPr>
            <w:tcW w:w="5245" w:type="dxa"/>
            <w:shd w:val="clear" w:color="auto" w:fill="FFFFFF"/>
            <w:tcMar>
              <w:top w:w="37" w:type="dxa"/>
              <w:left w:w="37" w:type="dxa"/>
              <w:bottom w:w="37" w:type="dxa"/>
              <w:right w:w="37" w:type="dxa"/>
            </w:tcMar>
          </w:tcPr>
          <w:p w14:paraId="4D6701BC"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 xml:space="preserve">Documents such as </w:t>
            </w:r>
            <w:r>
              <w:rPr>
                <w:rFonts w:asciiTheme="minorHAnsi" w:hAnsiTheme="minorHAnsi" w:cstheme="minorHAnsi"/>
                <w:sz w:val="20"/>
                <w:szCs w:val="20"/>
                <w:lang w:val="en-CA"/>
              </w:rPr>
              <w:t>project plans, project progress reports, statistics</w:t>
            </w:r>
          </w:p>
          <w:p w14:paraId="03BA76EC" w14:textId="77777777" w:rsidR="00400428" w:rsidRPr="005E583E" w:rsidRDefault="00400428" w:rsidP="00400428">
            <w:pPr>
              <w:pStyle w:val="TABLEREGULAR"/>
              <w:numPr>
                <w:ilvl w:val="0"/>
                <w:numId w:val="12"/>
              </w:numPr>
              <w:ind w:hanging="248"/>
              <w:rPr>
                <w:rFonts w:asciiTheme="minorHAnsi" w:hAnsiTheme="minorHAnsi" w:cstheme="minorHAnsi"/>
                <w:sz w:val="20"/>
                <w:szCs w:val="20"/>
                <w:lang w:val="en-CA"/>
              </w:rPr>
            </w:pPr>
            <w:r w:rsidRPr="005E583E">
              <w:rPr>
                <w:rFonts w:asciiTheme="minorHAnsi" w:hAnsiTheme="minorHAnsi" w:cstheme="minorHAnsi"/>
                <w:sz w:val="20"/>
                <w:szCs w:val="20"/>
                <w:lang w:val="en-CA"/>
              </w:rPr>
              <w:t>ECA, ESCWA, ESCAP personnel</w:t>
            </w:r>
          </w:p>
          <w:p w14:paraId="2370E53F"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Representatives of UN partners</w:t>
            </w:r>
            <w:r>
              <w:rPr>
                <w:rFonts w:asciiTheme="minorHAnsi" w:hAnsiTheme="minorHAnsi" w:cstheme="minorHAnsi"/>
                <w:sz w:val="20"/>
                <w:szCs w:val="20"/>
                <w:lang w:val="en-CA"/>
              </w:rPr>
              <w:t xml:space="preserve"> and other stakeholders</w:t>
            </w:r>
          </w:p>
          <w:p w14:paraId="3D176D7D"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 xml:space="preserve">Member State Representatives </w:t>
            </w:r>
          </w:p>
          <w:p w14:paraId="46D038D0" w14:textId="77777777" w:rsidR="00400428" w:rsidRPr="004B1F69"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 xml:space="preserve">Survey </w:t>
            </w:r>
            <w:r w:rsidRPr="00600178">
              <w:rPr>
                <w:rFonts w:asciiTheme="minorHAnsi" w:hAnsiTheme="minorHAnsi" w:cstheme="minorHAnsi"/>
                <w:sz w:val="20"/>
                <w:szCs w:val="20"/>
                <w:lang w:val="en-CA"/>
              </w:rPr>
              <w:t>Responses from stakeholders</w:t>
            </w:r>
            <w:r>
              <w:rPr>
                <w:rFonts w:asciiTheme="minorHAnsi" w:hAnsiTheme="minorHAnsi" w:cstheme="minorHAnsi"/>
                <w:sz w:val="20"/>
                <w:szCs w:val="20"/>
                <w:lang w:val="en-CA"/>
              </w:rPr>
              <w:t xml:space="preserve"> and project participants</w:t>
            </w:r>
          </w:p>
        </w:tc>
      </w:tr>
      <w:tr w:rsidR="00400428" w:rsidRPr="00437D79" w14:paraId="6AD4368C" w14:textId="77777777" w:rsidTr="004D1031">
        <w:trPr>
          <w:trHeight w:val="602"/>
        </w:trPr>
        <w:tc>
          <w:tcPr>
            <w:tcW w:w="3969" w:type="dxa"/>
            <w:shd w:val="clear" w:color="auto" w:fill="FFFFFF"/>
            <w:tcMar>
              <w:top w:w="37" w:type="dxa"/>
              <w:left w:w="37" w:type="dxa"/>
              <w:bottom w:w="37" w:type="dxa"/>
              <w:right w:w="37" w:type="dxa"/>
            </w:tcMar>
          </w:tcPr>
          <w:p w14:paraId="1FF66FB6" w14:textId="77777777" w:rsidR="00400428" w:rsidRPr="009A65E1" w:rsidRDefault="00400428" w:rsidP="00400428">
            <w:pPr>
              <w:pStyle w:val="Default"/>
              <w:numPr>
                <w:ilvl w:val="1"/>
                <w:numId w:val="14"/>
              </w:numPr>
              <w:rPr>
                <w:rFonts w:ascii="Arial" w:hAnsi="Arial" w:cs="Arial"/>
                <w:sz w:val="18"/>
                <w:szCs w:val="18"/>
              </w:rPr>
            </w:pPr>
            <w:r w:rsidRPr="009A65E1">
              <w:rPr>
                <w:rFonts w:ascii="Arial" w:hAnsi="Arial" w:cs="Arial"/>
                <w:sz w:val="18"/>
                <w:szCs w:val="18"/>
              </w:rPr>
              <w:t>What innovative aspects of the project (addressing new topics or using new means of delivery or a combination thereof) proved successful?</w:t>
            </w:r>
          </w:p>
          <w:p w14:paraId="4C284F71" w14:textId="77777777" w:rsidR="00400428" w:rsidRPr="009A65E1" w:rsidRDefault="00400428" w:rsidP="004D1031">
            <w:pPr>
              <w:pStyle w:val="Default"/>
              <w:ind w:left="57"/>
              <w:rPr>
                <w:rFonts w:ascii="Arial" w:hAnsi="Arial" w:cs="Arial"/>
                <w:sz w:val="18"/>
                <w:szCs w:val="18"/>
              </w:rPr>
            </w:pPr>
          </w:p>
        </w:tc>
        <w:tc>
          <w:tcPr>
            <w:tcW w:w="5812" w:type="dxa"/>
            <w:shd w:val="clear" w:color="auto" w:fill="FFFFFF"/>
            <w:tcMar>
              <w:top w:w="37" w:type="dxa"/>
              <w:left w:w="37" w:type="dxa"/>
              <w:bottom w:w="37" w:type="dxa"/>
              <w:right w:w="37" w:type="dxa"/>
            </w:tcMar>
          </w:tcPr>
          <w:p w14:paraId="417C6FFA"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Identification of the innovations used in the project</w:t>
            </w:r>
          </w:p>
          <w:p w14:paraId="5DE0A010"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sidRPr="00CF6482">
              <w:rPr>
                <w:rFonts w:asciiTheme="minorHAnsi" w:hAnsiTheme="minorHAnsi" w:cstheme="minorHAnsi"/>
                <w:sz w:val="20"/>
                <w:szCs w:val="20"/>
                <w:lang w:val="en-CA"/>
              </w:rPr>
              <w:t>Evidence of innovation</w:t>
            </w:r>
            <w:r>
              <w:rPr>
                <w:rFonts w:asciiTheme="minorHAnsi" w:hAnsiTheme="minorHAnsi" w:cstheme="minorHAnsi"/>
                <w:sz w:val="20"/>
                <w:szCs w:val="20"/>
                <w:lang w:val="en-CA"/>
              </w:rPr>
              <w:t>s used in the project and the extent of their success</w:t>
            </w:r>
          </w:p>
          <w:p w14:paraId="0D696247" w14:textId="77777777" w:rsidR="00400428" w:rsidRPr="00CF6482"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Perceptions of project partners and stakeholders as to the extent to which innovations used in the project were successful</w:t>
            </w:r>
          </w:p>
        </w:tc>
        <w:tc>
          <w:tcPr>
            <w:tcW w:w="2693" w:type="dxa"/>
            <w:shd w:val="clear" w:color="auto" w:fill="FFFFFF"/>
            <w:tcMar>
              <w:top w:w="37" w:type="dxa"/>
              <w:left w:w="37" w:type="dxa"/>
              <w:bottom w:w="37" w:type="dxa"/>
              <w:right w:w="37" w:type="dxa"/>
            </w:tcMar>
          </w:tcPr>
          <w:p w14:paraId="1EEBF6D1"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Document review </w:t>
            </w:r>
          </w:p>
          <w:p w14:paraId="5D686C2B"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KIIs </w:t>
            </w:r>
          </w:p>
          <w:p w14:paraId="0A0A88F6" w14:textId="77777777" w:rsidR="00400428" w:rsidRPr="00053871"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Online survey</w:t>
            </w:r>
          </w:p>
          <w:p w14:paraId="513508F4" w14:textId="77777777" w:rsidR="00400428" w:rsidRPr="00053871" w:rsidRDefault="00400428" w:rsidP="004D1031">
            <w:pPr>
              <w:pStyle w:val="TABLEREGULAR"/>
              <w:ind w:left="360"/>
              <w:rPr>
                <w:rFonts w:asciiTheme="minorHAnsi" w:hAnsiTheme="minorHAnsi" w:cstheme="minorHAnsi"/>
                <w:sz w:val="20"/>
                <w:szCs w:val="20"/>
                <w:lang w:val="en-CA"/>
              </w:rPr>
            </w:pPr>
          </w:p>
        </w:tc>
        <w:tc>
          <w:tcPr>
            <w:tcW w:w="5245" w:type="dxa"/>
            <w:shd w:val="clear" w:color="auto" w:fill="FFFFFF"/>
            <w:tcMar>
              <w:top w:w="37" w:type="dxa"/>
              <w:left w:w="37" w:type="dxa"/>
              <w:bottom w:w="37" w:type="dxa"/>
              <w:right w:w="37" w:type="dxa"/>
            </w:tcMar>
          </w:tcPr>
          <w:p w14:paraId="7AA54C55"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 xml:space="preserve">Documents such as </w:t>
            </w:r>
            <w:r>
              <w:rPr>
                <w:rFonts w:asciiTheme="minorHAnsi" w:hAnsiTheme="minorHAnsi" w:cstheme="minorHAnsi"/>
                <w:sz w:val="20"/>
                <w:szCs w:val="20"/>
                <w:lang w:val="en-CA"/>
              </w:rPr>
              <w:t>project plans, project progress reports, statistics</w:t>
            </w:r>
          </w:p>
          <w:p w14:paraId="326E54F6" w14:textId="77777777" w:rsidR="00400428" w:rsidRPr="005E583E" w:rsidRDefault="00400428" w:rsidP="00400428">
            <w:pPr>
              <w:pStyle w:val="TABLEREGULAR"/>
              <w:numPr>
                <w:ilvl w:val="0"/>
                <w:numId w:val="12"/>
              </w:numPr>
              <w:ind w:hanging="248"/>
              <w:rPr>
                <w:rFonts w:asciiTheme="minorHAnsi" w:hAnsiTheme="minorHAnsi" w:cstheme="minorHAnsi"/>
                <w:sz w:val="20"/>
                <w:szCs w:val="20"/>
                <w:lang w:val="en-CA"/>
              </w:rPr>
            </w:pPr>
            <w:r w:rsidRPr="005E583E">
              <w:rPr>
                <w:rFonts w:asciiTheme="minorHAnsi" w:hAnsiTheme="minorHAnsi" w:cstheme="minorHAnsi"/>
                <w:sz w:val="20"/>
                <w:szCs w:val="20"/>
                <w:lang w:val="en-CA"/>
              </w:rPr>
              <w:t>ECA, ESCWA, ESCAP personnel</w:t>
            </w:r>
          </w:p>
          <w:p w14:paraId="4DBE336A"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sidRPr="00053871">
              <w:rPr>
                <w:rFonts w:asciiTheme="minorHAnsi" w:hAnsiTheme="minorHAnsi" w:cstheme="minorHAnsi"/>
                <w:sz w:val="20"/>
                <w:szCs w:val="20"/>
                <w:lang w:val="en-CA"/>
              </w:rPr>
              <w:t>Representatives of UN partners</w:t>
            </w:r>
            <w:r>
              <w:rPr>
                <w:rFonts w:asciiTheme="minorHAnsi" w:hAnsiTheme="minorHAnsi" w:cstheme="minorHAnsi"/>
                <w:sz w:val="20"/>
                <w:szCs w:val="20"/>
                <w:lang w:val="en-CA"/>
              </w:rPr>
              <w:t xml:space="preserve"> and other stakeholders</w:t>
            </w:r>
          </w:p>
          <w:p w14:paraId="14C73F61" w14:textId="77777777" w:rsidR="00400428"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 xml:space="preserve">Member State Representatives </w:t>
            </w:r>
          </w:p>
          <w:p w14:paraId="3AD725DC" w14:textId="77777777" w:rsidR="00400428" w:rsidRPr="00CF6482" w:rsidRDefault="00400428" w:rsidP="00400428">
            <w:pPr>
              <w:pStyle w:val="TABLEREGULAR"/>
              <w:numPr>
                <w:ilvl w:val="0"/>
                <w:numId w:val="12"/>
              </w:numPr>
              <w:ind w:hanging="248"/>
              <w:rPr>
                <w:rFonts w:asciiTheme="minorHAnsi" w:hAnsiTheme="minorHAnsi" w:cstheme="minorHAnsi"/>
                <w:sz w:val="20"/>
                <w:szCs w:val="20"/>
                <w:lang w:val="en-CA"/>
              </w:rPr>
            </w:pPr>
            <w:r>
              <w:rPr>
                <w:rFonts w:asciiTheme="minorHAnsi" w:hAnsiTheme="minorHAnsi" w:cstheme="minorHAnsi"/>
                <w:sz w:val="20"/>
                <w:szCs w:val="20"/>
                <w:lang w:val="en-CA"/>
              </w:rPr>
              <w:t xml:space="preserve">Survey </w:t>
            </w:r>
            <w:r w:rsidRPr="00600178">
              <w:rPr>
                <w:rFonts w:asciiTheme="minorHAnsi" w:hAnsiTheme="minorHAnsi" w:cstheme="minorHAnsi"/>
                <w:sz w:val="20"/>
                <w:szCs w:val="20"/>
                <w:lang w:val="en-CA"/>
              </w:rPr>
              <w:t>Responses from stakeholders</w:t>
            </w:r>
          </w:p>
        </w:tc>
      </w:tr>
    </w:tbl>
    <w:p w14:paraId="6A3D7997" w14:textId="77777777" w:rsidR="00400428" w:rsidRPr="00053871" w:rsidRDefault="00400428" w:rsidP="00400428"/>
    <w:p w14:paraId="536E82E0" w14:textId="77777777" w:rsidR="00400428" w:rsidRDefault="00400428" w:rsidP="00400428"/>
    <w:p w14:paraId="0531E886" w14:textId="3D0BC9F4" w:rsidR="00400428" w:rsidRDefault="00400428" w:rsidP="00400428">
      <w:pPr>
        <w:rPr>
          <w:lang w:val="fr-CA"/>
        </w:rPr>
      </w:pPr>
    </w:p>
    <w:p w14:paraId="084F6B70" w14:textId="69D95A56" w:rsidR="00400428" w:rsidRDefault="00400428" w:rsidP="00400428">
      <w:pPr>
        <w:rPr>
          <w:lang w:val="fr-CA"/>
        </w:rPr>
      </w:pPr>
    </w:p>
    <w:p w14:paraId="031A960F" w14:textId="77777777" w:rsidR="00400428" w:rsidRDefault="00400428" w:rsidP="00400428">
      <w:pPr>
        <w:rPr>
          <w:lang w:val="fr-CA"/>
        </w:rPr>
        <w:sectPr w:rsidR="00400428" w:rsidSect="00400428">
          <w:pgSz w:w="20160" w:h="12240" w:orient="landscape"/>
          <w:pgMar w:top="1440" w:right="1440" w:bottom="1440" w:left="1440" w:header="708" w:footer="708" w:gutter="0"/>
          <w:cols w:space="708"/>
          <w:docGrid w:linePitch="360"/>
        </w:sectPr>
      </w:pPr>
    </w:p>
    <w:p w14:paraId="526B8D5A" w14:textId="0398CA15" w:rsidR="00400428" w:rsidRDefault="00400428" w:rsidP="00400428">
      <w:pPr>
        <w:pStyle w:val="Heading1"/>
        <w:rPr>
          <w:lang w:val="fr-CA"/>
        </w:rPr>
      </w:pPr>
      <w:bookmarkStart w:id="56" w:name="_Toc107497953"/>
      <w:r>
        <w:rPr>
          <w:lang w:val="fr-CA"/>
        </w:rPr>
        <w:lastRenderedPageBreak/>
        <w:t xml:space="preserve">Annex 2 :  Documents </w:t>
      </w:r>
      <w:proofErr w:type="spellStart"/>
      <w:r>
        <w:rPr>
          <w:lang w:val="fr-CA"/>
        </w:rPr>
        <w:t>Reviewed</w:t>
      </w:r>
      <w:bookmarkEnd w:id="56"/>
      <w:proofErr w:type="spellEnd"/>
    </w:p>
    <w:p w14:paraId="178D3749" w14:textId="1F8EB314" w:rsidR="00400428" w:rsidRDefault="00400428" w:rsidP="00400428">
      <w:pPr>
        <w:rPr>
          <w:lang w:val="fr-CA"/>
        </w:rPr>
      </w:pPr>
    </w:p>
    <w:p w14:paraId="752980C9" w14:textId="77777777" w:rsidR="00400428" w:rsidRDefault="00400428" w:rsidP="00400428">
      <w:pPr>
        <w:rPr>
          <w:rStyle w:val="Hyperlink"/>
          <w:rFonts w:cs="Arial"/>
        </w:rPr>
      </w:pPr>
      <w:r w:rsidRPr="00AD5946">
        <w:rPr>
          <w:rFonts w:cs="Arial"/>
        </w:rPr>
        <w:t>UN Dev</w:t>
      </w:r>
      <w:r>
        <w:rPr>
          <w:rFonts w:cs="Arial"/>
        </w:rPr>
        <w:t xml:space="preserve">elopment Account Evaluation Framework, October 2019, </w:t>
      </w:r>
      <w:hyperlink r:id="rId11" w:history="1">
        <w:r w:rsidRPr="00EC7C63">
          <w:rPr>
            <w:rStyle w:val="Hyperlink"/>
            <w:rFonts w:cs="Arial"/>
          </w:rPr>
          <w:t>https://www.un.org/development/desa/da/wp-content/uploads/sites/52/da-project-management-documents/2256_1571321768_UN%20DA%20Evaluation%20Framework%20(Final).pdf</w:t>
        </w:r>
      </w:hyperlink>
    </w:p>
    <w:p w14:paraId="543E84EC" w14:textId="77777777" w:rsidR="00400428" w:rsidRDefault="00400428" w:rsidP="00400428">
      <w:pPr>
        <w:rPr>
          <w:rStyle w:val="Hyperlink"/>
          <w:rFonts w:cs="Arial"/>
        </w:rPr>
      </w:pPr>
    </w:p>
    <w:p w14:paraId="7D7E2CC5" w14:textId="77777777" w:rsidR="00400428" w:rsidRDefault="00400428" w:rsidP="00400428">
      <w:pPr>
        <w:rPr>
          <w:rStyle w:val="Hyperlink"/>
          <w:rFonts w:cs="Arial"/>
        </w:rPr>
      </w:pPr>
      <w:r>
        <w:rPr>
          <w:rStyle w:val="Hyperlink"/>
          <w:rFonts w:cs="Arial"/>
          <w:color w:val="000000" w:themeColor="text1"/>
        </w:rPr>
        <w:t xml:space="preserve">Applying Evaluation Criteria Thoughtfully, OECD, March 2021, </w:t>
      </w:r>
      <w:hyperlink r:id="rId12" w:history="1">
        <w:r w:rsidRPr="00C45BD4">
          <w:rPr>
            <w:rStyle w:val="Hyperlink"/>
            <w:rFonts w:cs="Arial"/>
          </w:rPr>
          <w:t>https://www.oecd-ilibrary.org/development/applying-evaluation-criteria-thoughtfully_543e84ed-en</w:t>
        </w:r>
      </w:hyperlink>
    </w:p>
    <w:p w14:paraId="6C887601" w14:textId="77777777" w:rsidR="00400428" w:rsidRDefault="00400428" w:rsidP="00400428">
      <w:pPr>
        <w:rPr>
          <w:rFonts w:cs="Arial"/>
          <w:b/>
          <w:color w:val="0563C1" w:themeColor="hyperlink"/>
          <w:u w:val="single"/>
          <w:lang w:val="en-US"/>
        </w:rPr>
      </w:pPr>
    </w:p>
    <w:p w14:paraId="4A23E8B1" w14:textId="77777777" w:rsidR="00400428" w:rsidRPr="00A6540D" w:rsidRDefault="00400428" w:rsidP="00400428">
      <w:pPr>
        <w:rPr>
          <w:rStyle w:val="Hyperlink"/>
          <w:rFonts w:cs="Arial"/>
          <w:bCs/>
          <w:color w:val="000000" w:themeColor="text1"/>
        </w:rPr>
      </w:pPr>
      <w:r w:rsidRPr="00A6540D">
        <w:rPr>
          <w:rFonts w:cs="Arial"/>
          <w:bCs/>
          <w:color w:val="000000" w:themeColor="text1"/>
          <w:lang w:val="en-US"/>
        </w:rPr>
        <w:t>20</w:t>
      </w:r>
      <w:r>
        <w:rPr>
          <w:rFonts w:cs="Arial"/>
          <w:bCs/>
          <w:color w:val="000000" w:themeColor="text1"/>
          <w:lang w:val="en-US"/>
        </w:rPr>
        <w:t>18</w:t>
      </w:r>
      <w:r w:rsidRPr="00A6540D">
        <w:rPr>
          <w:rFonts w:cs="Arial"/>
          <w:bCs/>
          <w:color w:val="000000" w:themeColor="text1"/>
          <w:lang w:val="en-US"/>
        </w:rPr>
        <w:t xml:space="preserve"> progress report FOR DEVELOPMENT ACCOUNT project #1819X</w:t>
      </w:r>
    </w:p>
    <w:p w14:paraId="5EA2B088" w14:textId="77777777" w:rsidR="00400428" w:rsidRDefault="00400428" w:rsidP="00400428">
      <w:pPr>
        <w:rPr>
          <w:rFonts w:cs="Arial"/>
        </w:rPr>
      </w:pPr>
    </w:p>
    <w:p w14:paraId="225B3045" w14:textId="77777777" w:rsidR="00400428" w:rsidRPr="00A6540D" w:rsidRDefault="00400428" w:rsidP="00400428">
      <w:pPr>
        <w:rPr>
          <w:rStyle w:val="Hyperlink"/>
          <w:rFonts w:cs="Arial"/>
          <w:bCs/>
          <w:color w:val="000000" w:themeColor="text1"/>
        </w:rPr>
      </w:pPr>
      <w:r w:rsidRPr="00A6540D">
        <w:rPr>
          <w:rFonts w:cs="Arial"/>
          <w:bCs/>
          <w:color w:val="000000" w:themeColor="text1"/>
          <w:lang w:val="en-US"/>
        </w:rPr>
        <w:t>20</w:t>
      </w:r>
      <w:r>
        <w:rPr>
          <w:rFonts w:cs="Arial"/>
          <w:bCs/>
          <w:color w:val="000000" w:themeColor="text1"/>
          <w:lang w:val="en-US"/>
        </w:rPr>
        <w:t>19</w:t>
      </w:r>
      <w:r w:rsidRPr="00A6540D">
        <w:rPr>
          <w:rFonts w:cs="Arial"/>
          <w:bCs/>
          <w:color w:val="000000" w:themeColor="text1"/>
          <w:lang w:val="en-US"/>
        </w:rPr>
        <w:t xml:space="preserve"> progress report FOR DEVELOPMENT ACCOUNT project #1819X</w:t>
      </w:r>
    </w:p>
    <w:p w14:paraId="1F5778E5" w14:textId="77777777" w:rsidR="00400428" w:rsidRDefault="00400428" w:rsidP="00400428">
      <w:pPr>
        <w:rPr>
          <w:rFonts w:cs="Arial"/>
        </w:rPr>
      </w:pPr>
    </w:p>
    <w:p w14:paraId="79C5BB03" w14:textId="77777777" w:rsidR="00400428" w:rsidRPr="00A6540D" w:rsidRDefault="00400428" w:rsidP="00400428">
      <w:pPr>
        <w:rPr>
          <w:rStyle w:val="Hyperlink"/>
          <w:rFonts w:cs="Arial"/>
          <w:bCs/>
          <w:color w:val="000000" w:themeColor="text1"/>
        </w:rPr>
      </w:pPr>
      <w:r w:rsidRPr="00A6540D">
        <w:rPr>
          <w:rFonts w:cs="Arial"/>
          <w:bCs/>
          <w:color w:val="000000" w:themeColor="text1"/>
          <w:lang w:val="en-US"/>
        </w:rPr>
        <w:t>2020 progress report FOR DEVELOPMENT ACCOUNT project #1819X</w:t>
      </w:r>
    </w:p>
    <w:p w14:paraId="31A4496B" w14:textId="77777777" w:rsidR="00400428" w:rsidRDefault="00400428" w:rsidP="00400428">
      <w:pPr>
        <w:rPr>
          <w:rFonts w:cs="Arial"/>
          <w:bCs/>
          <w:color w:val="000000" w:themeColor="text1"/>
          <w:lang w:val="en-US"/>
        </w:rPr>
      </w:pPr>
    </w:p>
    <w:p w14:paraId="06A153EF" w14:textId="77777777" w:rsidR="00400428" w:rsidRDefault="00400428" w:rsidP="00400428">
      <w:pPr>
        <w:rPr>
          <w:rFonts w:cs="Arial"/>
          <w:bCs/>
          <w:color w:val="000000" w:themeColor="text1"/>
          <w:lang w:val="en-US"/>
        </w:rPr>
      </w:pPr>
      <w:r w:rsidRPr="00A6540D">
        <w:rPr>
          <w:rFonts w:cs="Arial"/>
          <w:bCs/>
          <w:color w:val="000000" w:themeColor="text1"/>
          <w:lang w:val="en-US"/>
        </w:rPr>
        <w:t>202</w:t>
      </w:r>
      <w:r>
        <w:rPr>
          <w:rFonts w:cs="Arial"/>
          <w:bCs/>
          <w:color w:val="000000" w:themeColor="text1"/>
          <w:lang w:val="en-US"/>
        </w:rPr>
        <w:t>1</w:t>
      </w:r>
      <w:r w:rsidRPr="00A6540D">
        <w:rPr>
          <w:rFonts w:cs="Arial"/>
          <w:bCs/>
          <w:color w:val="000000" w:themeColor="text1"/>
          <w:lang w:val="en-US"/>
        </w:rPr>
        <w:t xml:space="preserve"> progress report FOR DEVELOPMENT ACCOUNT project #1819X</w:t>
      </w:r>
    </w:p>
    <w:p w14:paraId="761DA4EE" w14:textId="77777777" w:rsidR="00400428" w:rsidRDefault="00400428" w:rsidP="00400428">
      <w:pPr>
        <w:rPr>
          <w:rFonts w:cs="Arial"/>
          <w:bCs/>
          <w:color w:val="000000" w:themeColor="text1"/>
          <w:lang w:val="en-US"/>
        </w:rPr>
      </w:pPr>
    </w:p>
    <w:p w14:paraId="6A4D25A3" w14:textId="77777777" w:rsidR="00400428" w:rsidRDefault="00400428" w:rsidP="00400428">
      <w:pPr>
        <w:rPr>
          <w:rFonts w:cs="Arial"/>
          <w:color w:val="000000" w:themeColor="text1"/>
          <w:lang w:val="en-US"/>
        </w:rPr>
      </w:pPr>
      <w:r w:rsidRPr="00A6540D">
        <w:rPr>
          <w:rFonts w:cs="Arial"/>
          <w:color w:val="000000" w:themeColor="text1"/>
          <w:lang w:val="en-US"/>
        </w:rPr>
        <w:t>Annex 2 - EXTENSION REQUESTS FOR DA PROJECTS</w:t>
      </w:r>
    </w:p>
    <w:p w14:paraId="2CA9BCB3" w14:textId="77777777" w:rsidR="00400428" w:rsidRDefault="00400428" w:rsidP="00400428">
      <w:pPr>
        <w:rPr>
          <w:rFonts w:cs="Arial"/>
          <w:color w:val="000000" w:themeColor="text1"/>
          <w:lang w:val="en-US"/>
        </w:rPr>
      </w:pPr>
    </w:p>
    <w:p w14:paraId="06B8FABE" w14:textId="77777777" w:rsidR="00400428" w:rsidRDefault="00400428" w:rsidP="00400428">
      <w:pPr>
        <w:rPr>
          <w:iCs/>
        </w:rPr>
      </w:pPr>
      <w:r w:rsidRPr="00A6540D">
        <w:rPr>
          <w:rFonts w:cs="Arial"/>
          <w:bCs/>
          <w:color w:val="000000" w:themeColor="text1"/>
          <w:lang w:val="en-US"/>
        </w:rPr>
        <w:t>PROJECT DOCUMENT</w:t>
      </w:r>
      <w:r>
        <w:rPr>
          <w:rFonts w:cs="Arial"/>
          <w:bCs/>
          <w:color w:val="000000" w:themeColor="text1"/>
          <w:lang w:val="en-US"/>
        </w:rPr>
        <w:t xml:space="preserve"> </w:t>
      </w:r>
      <w:r w:rsidRPr="00A6540D">
        <w:rPr>
          <w:rFonts w:cs="Arial"/>
          <w:bCs/>
          <w:color w:val="000000" w:themeColor="text1"/>
          <w:lang w:val="en-US"/>
        </w:rPr>
        <w:t>11TH TRANCHE OF THE DEVELOPMENT ACCOUNT</w:t>
      </w:r>
      <w:r>
        <w:rPr>
          <w:rFonts w:cs="Arial"/>
          <w:bCs/>
          <w:color w:val="000000" w:themeColor="text1"/>
          <w:lang w:val="en-US"/>
        </w:rPr>
        <w:t xml:space="preserve">, </w:t>
      </w:r>
      <w:r>
        <w:rPr>
          <w:iCs/>
        </w:rPr>
        <w:t xml:space="preserve">1819__Measuring, monitoring and improving performance in regional integration within ECA, ESCWA and ESCAP </w:t>
      </w:r>
      <w:proofErr w:type="gramStart"/>
      <w:r>
        <w:rPr>
          <w:iCs/>
        </w:rPr>
        <w:t>regions</w:t>
      </w:r>
      <w:proofErr w:type="gramEnd"/>
    </w:p>
    <w:p w14:paraId="01780B17" w14:textId="77777777" w:rsidR="00400428" w:rsidRDefault="00400428" w:rsidP="00400428">
      <w:pPr>
        <w:rPr>
          <w:iCs/>
        </w:rPr>
      </w:pPr>
    </w:p>
    <w:p w14:paraId="53A55D01" w14:textId="18949CD6" w:rsidR="00400428" w:rsidRDefault="00400428" w:rsidP="00400428">
      <w:pPr>
        <w:rPr>
          <w:rFonts w:cs="Arial"/>
          <w:bCs/>
          <w:color w:val="000000" w:themeColor="text1"/>
          <w:lang w:val="en-US"/>
        </w:rPr>
      </w:pPr>
      <w:r>
        <w:rPr>
          <w:rFonts w:cs="Arial"/>
          <w:bCs/>
          <w:color w:val="000000" w:themeColor="text1"/>
          <w:lang w:val="en-US"/>
        </w:rPr>
        <w:t xml:space="preserve">Regional Integration for sustainable development in Asia and the Pacific:  ESCAP Digital and Sustainable Regional Integration Index and Indicator Framework, </w:t>
      </w:r>
      <w:proofErr w:type="spellStart"/>
      <w:r>
        <w:rPr>
          <w:rFonts w:cs="Arial"/>
          <w:bCs/>
          <w:color w:val="000000" w:themeColor="text1"/>
          <w:lang w:val="en-US"/>
        </w:rPr>
        <w:t>DigiSRII</w:t>
      </w:r>
      <w:proofErr w:type="spellEnd"/>
      <w:r>
        <w:rPr>
          <w:rFonts w:cs="Arial"/>
          <w:bCs/>
          <w:color w:val="000000" w:themeColor="text1"/>
          <w:lang w:val="en-US"/>
        </w:rPr>
        <w:t xml:space="preserve"> 1.0</w:t>
      </w:r>
    </w:p>
    <w:p w14:paraId="18517A23" w14:textId="08C753A1" w:rsidR="00E75C8E" w:rsidRDefault="00E75C8E" w:rsidP="00400428">
      <w:pPr>
        <w:rPr>
          <w:rFonts w:cs="Arial"/>
          <w:bCs/>
          <w:color w:val="000000" w:themeColor="text1"/>
          <w:lang w:val="en-US"/>
        </w:rPr>
      </w:pPr>
    </w:p>
    <w:p w14:paraId="61E002D4" w14:textId="0A334EAD" w:rsidR="00E75C8E" w:rsidRDefault="00E75C8E" w:rsidP="00400428">
      <w:pPr>
        <w:rPr>
          <w:rFonts w:cs="Arial"/>
          <w:bCs/>
          <w:color w:val="000000" w:themeColor="text1"/>
          <w:lang w:val="en-US"/>
        </w:rPr>
      </w:pPr>
      <w:r>
        <w:rPr>
          <w:rFonts w:cs="Arial"/>
          <w:bCs/>
          <w:color w:val="000000" w:themeColor="text1"/>
          <w:lang w:val="en-US"/>
        </w:rPr>
        <w:t>Regional Integration Analyzer, ESCAP</w:t>
      </w:r>
    </w:p>
    <w:p w14:paraId="6D5DE83C" w14:textId="77777777" w:rsidR="005376EC" w:rsidRDefault="005376EC" w:rsidP="00400428">
      <w:pPr>
        <w:rPr>
          <w:rFonts w:cs="Arial"/>
          <w:bCs/>
          <w:color w:val="000000" w:themeColor="text1"/>
          <w:lang w:val="en-US"/>
        </w:rPr>
      </w:pPr>
    </w:p>
    <w:p w14:paraId="09EDE1C8" w14:textId="063EE589" w:rsidR="00400428" w:rsidRDefault="00400428" w:rsidP="00400428">
      <w:pPr>
        <w:rPr>
          <w:rFonts w:cs="Arial"/>
          <w:bCs/>
          <w:color w:val="000000" w:themeColor="text1"/>
          <w:lang w:val="en-US"/>
        </w:rPr>
      </w:pPr>
      <w:r>
        <w:rPr>
          <w:rFonts w:cs="Arial"/>
          <w:bCs/>
          <w:color w:val="000000" w:themeColor="text1"/>
          <w:lang w:val="en-US"/>
        </w:rPr>
        <w:t xml:space="preserve">Africa Regional Integration Index </w:t>
      </w:r>
      <w:r w:rsidR="00AF7219">
        <w:rPr>
          <w:rFonts w:cs="Arial"/>
          <w:bCs/>
          <w:color w:val="000000" w:themeColor="text1"/>
          <w:lang w:val="en-US"/>
        </w:rPr>
        <w:t xml:space="preserve">Platform, ECA, </w:t>
      </w:r>
      <w:r>
        <w:rPr>
          <w:rFonts w:cs="Arial"/>
          <w:bCs/>
          <w:color w:val="000000" w:themeColor="text1"/>
          <w:lang w:val="en-US"/>
        </w:rPr>
        <w:t>2019</w:t>
      </w:r>
    </w:p>
    <w:p w14:paraId="35F87516" w14:textId="17B0AF4D" w:rsidR="00AF7219" w:rsidRDefault="00AF7219" w:rsidP="00400428">
      <w:pPr>
        <w:rPr>
          <w:rFonts w:cs="Arial"/>
          <w:bCs/>
          <w:color w:val="000000" w:themeColor="text1"/>
          <w:lang w:val="en-US"/>
        </w:rPr>
      </w:pPr>
    </w:p>
    <w:p w14:paraId="7041DC6F" w14:textId="3AE7F85B" w:rsidR="00AF7219" w:rsidRDefault="00AF7219" w:rsidP="00400428">
      <w:pPr>
        <w:rPr>
          <w:rFonts w:cs="Arial"/>
          <w:bCs/>
          <w:color w:val="000000" w:themeColor="text1"/>
          <w:lang w:val="en-US"/>
        </w:rPr>
      </w:pPr>
      <w:r>
        <w:rPr>
          <w:rFonts w:cs="Arial"/>
          <w:bCs/>
          <w:color w:val="000000" w:themeColor="text1"/>
          <w:lang w:val="en-US"/>
        </w:rPr>
        <w:t>ARII 2019 User Guide</w:t>
      </w:r>
    </w:p>
    <w:p w14:paraId="78DC888D" w14:textId="3F6F732C" w:rsidR="00AF7219" w:rsidRDefault="00AF7219" w:rsidP="00400428">
      <w:pPr>
        <w:rPr>
          <w:rFonts w:cs="Arial"/>
          <w:bCs/>
          <w:color w:val="000000" w:themeColor="text1"/>
          <w:lang w:val="en-US"/>
        </w:rPr>
      </w:pPr>
    </w:p>
    <w:p w14:paraId="31A232D5" w14:textId="06AA85C9" w:rsidR="00AF7219" w:rsidRDefault="00AF7219" w:rsidP="00400428">
      <w:pPr>
        <w:rPr>
          <w:rFonts w:cs="Arial"/>
          <w:bCs/>
          <w:color w:val="000000" w:themeColor="text1"/>
          <w:lang w:val="en-US"/>
        </w:rPr>
      </w:pPr>
      <w:r>
        <w:rPr>
          <w:rFonts w:cs="Arial"/>
          <w:bCs/>
          <w:color w:val="000000" w:themeColor="text1"/>
          <w:lang w:val="en-US"/>
        </w:rPr>
        <w:t>Africa Regional Integration Index Report 2019</w:t>
      </w:r>
    </w:p>
    <w:p w14:paraId="56DB175B" w14:textId="2E1BE5C3" w:rsidR="00816154" w:rsidRDefault="00816154" w:rsidP="00400428">
      <w:pPr>
        <w:rPr>
          <w:rFonts w:cs="Arial"/>
          <w:bCs/>
          <w:color w:val="000000" w:themeColor="text1"/>
          <w:lang w:val="en-US"/>
        </w:rPr>
      </w:pPr>
    </w:p>
    <w:p w14:paraId="7F4A2C4C" w14:textId="4D730F47" w:rsidR="00816154" w:rsidRDefault="00816154" w:rsidP="00400428">
      <w:pPr>
        <w:rPr>
          <w:rFonts w:cs="Arial"/>
          <w:bCs/>
          <w:color w:val="000000" w:themeColor="text1"/>
          <w:lang w:val="en-US"/>
        </w:rPr>
      </w:pPr>
      <w:r>
        <w:rPr>
          <w:rFonts w:cs="Arial"/>
          <w:bCs/>
          <w:color w:val="000000" w:themeColor="text1"/>
          <w:lang w:val="en-US"/>
        </w:rPr>
        <w:t>Arab Trade Gateway, ESCWA, 2022</w:t>
      </w:r>
    </w:p>
    <w:p w14:paraId="521DE8FD" w14:textId="608015B7" w:rsidR="00816154" w:rsidRDefault="00816154" w:rsidP="00400428">
      <w:pPr>
        <w:rPr>
          <w:rFonts w:cs="Arial"/>
          <w:bCs/>
          <w:color w:val="000000" w:themeColor="text1"/>
          <w:lang w:val="en-US"/>
        </w:rPr>
      </w:pPr>
    </w:p>
    <w:p w14:paraId="2CCDE539" w14:textId="6D0B6408" w:rsidR="00816154" w:rsidRDefault="00816154" w:rsidP="00400428">
      <w:pPr>
        <w:rPr>
          <w:rFonts w:cs="Arial"/>
          <w:bCs/>
          <w:color w:val="000000" w:themeColor="text1"/>
          <w:lang w:val="en-US"/>
        </w:rPr>
      </w:pPr>
      <w:r>
        <w:rPr>
          <w:rFonts w:cs="Arial"/>
          <w:bCs/>
          <w:color w:val="000000" w:themeColor="text1"/>
          <w:lang w:val="en-US"/>
        </w:rPr>
        <w:t>Morocco: Towards a successful regional and international integration, ESCWA, 2022</w:t>
      </w:r>
    </w:p>
    <w:p w14:paraId="05FB7726" w14:textId="77777777" w:rsidR="00400428" w:rsidRDefault="00400428" w:rsidP="00400428">
      <w:pPr>
        <w:rPr>
          <w:rFonts w:cs="Arial"/>
          <w:bCs/>
          <w:color w:val="000000" w:themeColor="text1"/>
          <w:lang w:val="en-US"/>
        </w:rPr>
      </w:pPr>
    </w:p>
    <w:p w14:paraId="1B1696D8" w14:textId="77777777" w:rsidR="00400428" w:rsidRDefault="00400428" w:rsidP="00400428">
      <w:pPr>
        <w:rPr>
          <w:rFonts w:cs="Arial"/>
          <w:bCs/>
          <w:color w:val="000000" w:themeColor="text1"/>
          <w:lang w:val="en-US"/>
        </w:rPr>
      </w:pPr>
      <w:r>
        <w:rPr>
          <w:rFonts w:cs="Arial"/>
          <w:bCs/>
          <w:color w:val="000000" w:themeColor="text1"/>
          <w:lang w:val="en-US"/>
        </w:rPr>
        <w:t>User Guide Arab Economic Integration System of Indices, Updated 19 January 2021</w:t>
      </w:r>
    </w:p>
    <w:p w14:paraId="4CA58C1F" w14:textId="77777777" w:rsidR="00400428" w:rsidRDefault="00400428" w:rsidP="00400428">
      <w:pPr>
        <w:rPr>
          <w:rFonts w:cs="Arial"/>
          <w:bCs/>
          <w:color w:val="000000" w:themeColor="text1"/>
          <w:lang w:val="en-US"/>
        </w:rPr>
      </w:pPr>
    </w:p>
    <w:p w14:paraId="05FD6F2F" w14:textId="77777777" w:rsidR="00400428" w:rsidRPr="00A6540D" w:rsidRDefault="00400428" w:rsidP="00400428">
      <w:pPr>
        <w:rPr>
          <w:rFonts w:cs="Arial"/>
          <w:color w:val="000000" w:themeColor="text1"/>
          <w:lang w:val="en-US"/>
        </w:rPr>
      </w:pPr>
      <w:r>
        <w:rPr>
          <w:rFonts w:cs="Arial"/>
          <w:bCs/>
          <w:color w:val="000000" w:themeColor="text1"/>
          <w:lang w:val="en-US"/>
        </w:rPr>
        <w:t xml:space="preserve">Terms of Reference for </w:t>
      </w:r>
      <w:r w:rsidRPr="003D13CC">
        <w:rPr>
          <w:rFonts w:cs="Arial"/>
          <w:color w:val="000000" w:themeColor="text1"/>
          <w:lang w:val="en-US"/>
        </w:rPr>
        <w:t xml:space="preserve">Terminal evaluation Measuring, monitoring, and improving performance in regional integration within ECA, ESCWA and ESCAP regions </w:t>
      </w:r>
      <w:r w:rsidRPr="00863F48">
        <w:rPr>
          <w:rFonts w:cs="Arial"/>
          <w:color w:val="000000" w:themeColor="text1"/>
          <w:lang w:val="en-US"/>
        </w:rPr>
        <w:t>(DA 11th Tranche Project)</w:t>
      </w:r>
    </w:p>
    <w:p w14:paraId="669F2375" w14:textId="77777777" w:rsidR="00400428" w:rsidRPr="00A6540D" w:rsidRDefault="00400428" w:rsidP="00400428">
      <w:pPr>
        <w:rPr>
          <w:rStyle w:val="Hyperlink"/>
          <w:rFonts w:cs="Arial"/>
          <w:color w:val="000000" w:themeColor="text1"/>
          <w:lang w:val="en-US"/>
        </w:rPr>
      </w:pPr>
    </w:p>
    <w:p w14:paraId="022020FD" w14:textId="77777777" w:rsidR="00400428" w:rsidRDefault="00400428" w:rsidP="00400428">
      <w:pPr>
        <w:rPr>
          <w:rFonts w:cs="Arial"/>
          <w:lang w:val="en-US"/>
        </w:rPr>
      </w:pPr>
      <w:r>
        <w:rPr>
          <w:rFonts w:cs="Arial"/>
          <w:lang w:val="en-US"/>
        </w:rPr>
        <w:t xml:space="preserve">Regional integration at the World Bank </w:t>
      </w:r>
      <w:hyperlink r:id="rId13" w:history="1">
        <w:r w:rsidRPr="00E27A6A">
          <w:rPr>
            <w:rStyle w:val="Hyperlink"/>
            <w:rFonts w:cs="Arial"/>
            <w:lang w:val="en-US"/>
          </w:rPr>
          <w:t>https://www.worldbank.org/en/topic/regional-integration</w:t>
        </w:r>
      </w:hyperlink>
    </w:p>
    <w:p w14:paraId="259E4974" w14:textId="77777777" w:rsidR="00400428" w:rsidRDefault="00400428" w:rsidP="00400428">
      <w:pPr>
        <w:rPr>
          <w:rFonts w:cs="Arial"/>
          <w:lang w:val="en-US"/>
        </w:rPr>
      </w:pPr>
    </w:p>
    <w:p w14:paraId="44749BD1" w14:textId="00B776F8" w:rsidR="00400428" w:rsidRDefault="00400428" w:rsidP="00400428">
      <w:pPr>
        <w:rPr>
          <w:rStyle w:val="Hyperlink"/>
          <w:rFonts w:cs="Arial"/>
          <w:lang w:val="en-US"/>
        </w:rPr>
      </w:pPr>
      <w:r>
        <w:rPr>
          <w:rFonts w:cs="Arial"/>
          <w:lang w:val="en-US"/>
        </w:rPr>
        <w:t xml:space="preserve">Asia Regional Integration Center, Tracking Asian Integration, </w:t>
      </w:r>
      <w:hyperlink r:id="rId14" w:history="1">
        <w:r w:rsidRPr="00E27A6A">
          <w:rPr>
            <w:rStyle w:val="Hyperlink"/>
            <w:rFonts w:cs="Arial"/>
            <w:lang w:val="en-US"/>
          </w:rPr>
          <w:t>https://aric.adb.org/</w:t>
        </w:r>
      </w:hyperlink>
    </w:p>
    <w:p w14:paraId="43E650B0" w14:textId="750D9772" w:rsidR="007E50DA" w:rsidRDefault="007E50DA" w:rsidP="00400428">
      <w:pPr>
        <w:rPr>
          <w:rStyle w:val="Hyperlink"/>
          <w:rFonts w:cs="Arial"/>
          <w:lang w:val="en-US"/>
        </w:rPr>
      </w:pPr>
    </w:p>
    <w:p w14:paraId="2577DAF7" w14:textId="1BD9FA32" w:rsidR="007E50DA" w:rsidRDefault="007E50DA" w:rsidP="00400428">
      <w:pPr>
        <w:rPr>
          <w:rStyle w:val="Hyperlink"/>
          <w:rFonts w:cs="Arial"/>
          <w:color w:val="000000" w:themeColor="text1"/>
          <w:u w:val="none"/>
          <w:lang w:val="en-US"/>
        </w:rPr>
      </w:pPr>
      <w:r>
        <w:rPr>
          <w:rStyle w:val="Hyperlink"/>
          <w:rFonts w:cs="Arial"/>
          <w:color w:val="000000" w:themeColor="text1"/>
          <w:u w:val="none"/>
          <w:lang w:val="en-US"/>
        </w:rPr>
        <w:lastRenderedPageBreak/>
        <w:t>Lesotho Digital Economy Diagnostic, February 2020, World Bank</w:t>
      </w:r>
    </w:p>
    <w:p w14:paraId="1460176D" w14:textId="456F5A1C" w:rsidR="007E50DA" w:rsidRDefault="007E50DA" w:rsidP="00400428">
      <w:pPr>
        <w:rPr>
          <w:rStyle w:val="Hyperlink"/>
          <w:rFonts w:cs="Arial"/>
          <w:color w:val="000000" w:themeColor="text1"/>
          <w:u w:val="none"/>
          <w:lang w:val="en-US"/>
        </w:rPr>
      </w:pPr>
    </w:p>
    <w:p w14:paraId="10DF2467" w14:textId="3885411C" w:rsidR="00A16AC4" w:rsidRPr="00A16AC4" w:rsidRDefault="00A16AC4" w:rsidP="00A16AC4">
      <w:pPr>
        <w:rPr>
          <w:rFonts w:cs="Arial"/>
          <w:color w:val="000000" w:themeColor="text1"/>
        </w:rPr>
      </w:pPr>
      <w:r w:rsidRPr="00A16AC4">
        <w:rPr>
          <w:rFonts w:cs="Arial"/>
          <w:color w:val="000000" w:themeColor="text1"/>
        </w:rPr>
        <w:t xml:space="preserve">Regional Integration and the Digital Economy: Workshop on Asia-Pacific Regional Integration: Measuring, Monitoring and Improving Performance for Sustainable Development, 22-23 April, Bangkok </w:t>
      </w:r>
    </w:p>
    <w:p w14:paraId="42A4C6DE" w14:textId="5B842D4D" w:rsidR="00A16AC4" w:rsidRPr="00A16AC4" w:rsidRDefault="00A16AC4" w:rsidP="00A16AC4">
      <w:pPr>
        <w:rPr>
          <w:rFonts w:cs="Arial"/>
          <w:color w:val="000000" w:themeColor="text1"/>
        </w:rPr>
      </w:pPr>
    </w:p>
    <w:p w14:paraId="5BE0AFC6" w14:textId="2CADD7A7" w:rsidR="007E50DA" w:rsidRDefault="00A16AC4" w:rsidP="00400428">
      <w:pPr>
        <w:rPr>
          <w:rStyle w:val="Hyperlink"/>
          <w:rFonts w:cs="Arial"/>
          <w:color w:val="000000" w:themeColor="text1"/>
          <w:u w:val="none"/>
        </w:rPr>
      </w:pPr>
      <w:r>
        <w:rPr>
          <w:rStyle w:val="Hyperlink"/>
          <w:rFonts w:cs="Arial"/>
          <w:color w:val="000000" w:themeColor="text1"/>
          <w:u w:val="none"/>
        </w:rPr>
        <w:t>National Action Plan: Promoting Pakistan’s Digital Trade Integration in the Asia-Pacific Region, ESCAP, 2021</w:t>
      </w:r>
    </w:p>
    <w:p w14:paraId="2436E734" w14:textId="661ACE30" w:rsidR="00A16AC4" w:rsidRDefault="00A16AC4" w:rsidP="00400428">
      <w:pPr>
        <w:rPr>
          <w:rStyle w:val="Hyperlink"/>
          <w:rFonts w:cs="Arial"/>
          <w:color w:val="000000" w:themeColor="text1"/>
          <w:u w:val="none"/>
        </w:rPr>
      </w:pPr>
    </w:p>
    <w:p w14:paraId="2D64F4D6" w14:textId="36AEBA34" w:rsidR="00A16AC4" w:rsidRDefault="00A16AC4" w:rsidP="00400428">
      <w:pPr>
        <w:rPr>
          <w:rStyle w:val="Hyperlink"/>
          <w:rFonts w:cs="Arial"/>
          <w:color w:val="000000" w:themeColor="text1"/>
          <w:u w:val="none"/>
        </w:rPr>
      </w:pPr>
      <w:r>
        <w:rPr>
          <w:rStyle w:val="Hyperlink"/>
          <w:rFonts w:cs="Arial"/>
          <w:color w:val="000000" w:themeColor="text1"/>
          <w:u w:val="none"/>
        </w:rPr>
        <w:t>National Study on Digital Trade Integration of Pakistan, ESCAP, 2021</w:t>
      </w:r>
    </w:p>
    <w:p w14:paraId="682A4065" w14:textId="37F544EC" w:rsidR="00A16AC4" w:rsidRDefault="00A16AC4" w:rsidP="00400428">
      <w:pPr>
        <w:rPr>
          <w:rStyle w:val="Hyperlink"/>
          <w:rFonts w:cs="Arial"/>
          <w:color w:val="000000" w:themeColor="text1"/>
          <w:u w:val="none"/>
        </w:rPr>
      </w:pPr>
    </w:p>
    <w:p w14:paraId="5761F098" w14:textId="3B4FAE69" w:rsidR="00A16AC4" w:rsidRDefault="00A16AC4" w:rsidP="00400428">
      <w:pPr>
        <w:rPr>
          <w:rStyle w:val="Hyperlink"/>
          <w:rFonts w:cs="Arial"/>
          <w:color w:val="000000" w:themeColor="text1"/>
          <w:u w:val="none"/>
        </w:rPr>
      </w:pPr>
      <w:r>
        <w:rPr>
          <w:rStyle w:val="Hyperlink"/>
          <w:rFonts w:cs="Arial"/>
          <w:color w:val="000000" w:themeColor="text1"/>
          <w:u w:val="none"/>
        </w:rPr>
        <w:t>Regional Integration and Cooperation of Pakistan in Health-related Sector, ESCAP, 2021</w:t>
      </w:r>
    </w:p>
    <w:p w14:paraId="1D7500D6" w14:textId="20022448" w:rsidR="00A16AC4" w:rsidRDefault="00A16AC4" w:rsidP="00400428">
      <w:pPr>
        <w:rPr>
          <w:rStyle w:val="Hyperlink"/>
          <w:rFonts w:cs="Arial"/>
          <w:color w:val="000000" w:themeColor="text1"/>
          <w:u w:val="none"/>
        </w:rPr>
      </w:pPr>
    </w:p>
    <w:p w14:paraId="0D368F16" w14:textId="732A7388" w:rsidR="00A309BC" w:rsidRDefault="00A309BC" w:rsidP="00400428">
      <w:pPr>
        <w:rPr>
          <w:rStyle w:val="Hyperlink"/>
          <w:rFonts w:cs="Arial"/>
          <w:color w:val="000000" w:themeColor="text1"/>
          <w:u w:val="none"/>
        </w:rPr>
      </w:pPr>
      <w:r>
        <w:rPr>
          <w:rStyle w:val="Hyperlink"/>
          <w:rFonts w:cs="Arial"/>
          <w:color w:val="000000" w:themeColor="text1"/>
          <w:u w:val="none"/>
        </w:rPr>
        <w:t>Digital Trade Integration of the Philippines with Asia and the Pacific, ESCAP, 2021</w:t>
      </w:r>
    </w:p>
    <w:p w14:paraId="3E9F1461" w14:textId="77DD9D55" w:rsidR="00A309BC" w:rsidRDefault="00A309BC" w:rsidP="00400428">
      <w:pPr>
        <w:rPr>
          <w:rStyle w:val="Hyperlink"/>
          <w:rFonts w:cs="Arial"/>
          <w:color w:val="000000" w:themeColor="text1"/>
          <w:u w:val="none"/>
        </w:rPr>
      </w:pPr>
    </w:p>
    <w:p w14:paraId="0BE9CCC1" w14:textId="4BBB3774" w:rsidR="00A309BC" w:rsidRDefault="00A309BC" w:rsidP="00400428">
      <w:pPr>
        <w:rPr>
          <w:rStyle w:val="Hyperlink"/>
          <w:rFonts w:cs="Arial"/>
          <w:color w:val="000000" w:themeColor="text1"/>
          <w:u w:val="none"/>
        </w:rPr>
      </w:pPr>
      <w:r>
        <w:rPr>
          <w:rStyle w:val="Hyperlink"/>
          <w:rFonts w:cs="Arial"/>
          <w:color w:val="000000" w:themeColor="text1"/>
          <w:u w:val="none"/>
        </w:rPr>
        <w:t>National Action Plan Promoting the Philippines’s Digital Trade Integration in the Asia-Pacific Region, ESCAP, 2021</w:t>
      </w:r>
    </w:p>
    <w:p w14:paraId="4215B792" w14:textId="563024DE" w:rsidR="00A309BC" w:rsidRDefault="00A309BC" w:rsidP="00400428">
      <w:pPr>
        <w:rPr>
          <w:rStyle w:val="Hyperlink"/>
          <w:rFonts w:cs="Arial"/>
          <w:color w:val="000000" w:themeColor="text1"/>
          <w:u w:val="none"/>
        </w:rPr>
      </w:pPr>
    </w:p>
    <w:p w14:paraId="100347C5" w14:textId="684B2E96" w:rsidR="00A309BC" w:rsidRDefault="00A309BC" w:rsidP="00400428">
      <w:pPr>
        <w:rPr>
          <w:rStyle w:val="Hyperlink"/>
          <w:rFonts w:cs="Arial"/>
          <w:color w:val="000000" w:themeColor="text1"/>
          <w:u w:val="none"/>
        </w:rPr>
      </w:pPr>
      <w:r>
        <w:rPr>
          <w:rStyle w:val="Hyperlink"/>
          <w:rFonts w:cs="Arial"/>
          <w:color w:val="000000" w:themeColor="text1"/>
          <w:u w:val="none"/>
        </w:rPr>
        <w:t>Regional Integration and Cooperation of Philippines in Health-related Sectors, ESCAP, 2021</w:t>
      </w:r>
    </w:p>
    <w:p w14:paraId="27471B57" w14:textId="6DF0B331" w:rsidR="00A309BC" w:rsidRDefault="00A309BC" w:rsidP="00400428">
      <w:pPr>
        <w:rPr>
          <w:rStyle w:val="Hyperlink"/>
          <w:rFonts w:cs="Arial"/>
          <w:color w:val="000000" w:themeColor="text1"/>
          <w:u w:val="none"/>
        </w:rPr>
      </w:pPr>
    </w:p>
    <w:p w14:paraId="46174FCB" w14:textId="536A5EEF" w:rsidR="00A309BC" w:rsidRDefault="00A309BC" w:rsidP="00400428">
      <w:pPr>
        <w:rPr>
          <w:rStyle w:val="Hyperlink"/>
          <w:rFonts w:cs="Arial"/>
          <w:color w:val="000000" w:themeColor="text1"/>
          <w:u w:val="none"/>
        </w:rPr>
      </w:pPr>
      <w:r>
        <w:rPr>
          <w:rStyle w:val="Hyperlink"/>
          <w:rFonts w:cs="Arial"/>
          <w:color w:val="000000" w:themeColor="text1"/>
          <w:u w:val="none"/>
        </w:rPr>
        <w:t>Paving the Road to the Philippine’s Digital integration with the Asia-Pacific, Public Webinar, ESCAP, 2021</w:t>
      </w:r>
    </w:p>
    <w:p w14:paraId="59131CFB" w14:textId="4D4BB84D" w:rsidR="00A309BC" w:rsidRDefault="00A309BC" w:rsidP="00400428">
      <w:pPr>
        <w:rPr>
          <w:rStyle w:val="Hyperlink"/>
          <w:rFonts w:cs="Arial"/>
          <w:color w:val="000000" w:themeColor="text1"/>
          <w:u w:val="none"/>
        </w:rPr>
      </w:pPr>
    </w:p>
    <w:p w14:paraId="2AF50685" w14:textId="76C0A344" w:rsidR="00AF7219" w:rsidRPr="00AF7219" w:rsidRDefault="00AF7219" w:rsidP="00AF7219">
      <w:pPr>
        <w:rPr>
          <w:rFonts w:cs="Arial"/>
          <w:color w:val="000000" w:themeColor="text1"/>
          <w:lang w:val="fr-FR"/>
        </w:rPr>
      </w:pPr>
      <w:r w:rsidRPr="00AF7219">
        <w:rPr>
          <w:rFonts w:cs="Arial"/>
          <w:color w:val="000000" w:themeColor="text1"/>
          <w:lang w:val="fr-FR"/>
        </w:rPr>
        <w:t>INTEGRATION DES REGLEMENTATIONS RELATIVES AU COMMERCE NUMERIQUE</w:t>
      </w:r>
      <w:r>
        <w:rPr>
          <w:rFonts w:cs="Arial"/>
          <w:color w:val="000000" w:themeColor="text1"/>
          <w:lang w:val="fr-FR"/>
        </w:rPr>
        <w:t xml:space="preserve"> </w:t>
      </w:r>
      <w:r w:rsidRPr="00AF7219">
        <w:rPr>
          <w:rFonts w:cs="Arial"/>
          <w:color w:val="000000" w:themeColor="text1"/>
          <w:lang w:val="fr-FR"/>
        </w:rPr>
        <w:t>PROFIL PAYS</w:t>
      </w:r>
      <w:r>
        <w:rPr>
          <w:rFonts w:cs="Arial"/>
          <w:color w:val="000000" w:themeColor="text1"/>
          <w:lang w:val="fr-FR"/>
        </w:rPr>
        <w:t xml:space="preserve">, </w:t>
      </w:r>
      <w:r w:rsidRPr="00AF7219">
        <w:rPr>
          <w:rFonts w:cs="Arial"/>
          <w:color w:val="000000" w:themeColor="text1"/>
          <w:lang w:val="fr-FR"/>
        </w:rPr>
        <w:t>REPUBLIQUE DE MADAGASCAR</w:t>
      </w:r>
    </w:p>
    <w:p w14:paraId="6CEA4A1F" w14:textId="77777777" w:rsidR="00A309BC" w:rsidRPr="00AF7219" w:rsidRDefault="00A309BC" w:rsidP="00400428">
      <w:pPr>
        <w:rPr>
          <w:rStyle w:val="Hyperlink"/>
          <w:rFonts w:cs="Arial"/>
          <w:color w:val="000000" w:themeColor="text1"/>
          <w:u w:val="none"/>
          <w:lang w:val="fr-CA"/>
        </w:rPr>
      </w:pPr>
    </w:p>
    <w:p w14:paraId="5C8E985E" w14:textId="657846EE" w:rsidR="00D25F7A" w:rsidRPr="00AF7219" w:rsidRDefault="00D25F7A" w:rsidP="00400428">
      <w:pPr>
        <w:rPr>
          <w:rStyle w:val="Hyperlink"/>
          <w:rFonts w:cs="Arial"/>
          <w:lang w:val="fr-CA"/>
        </w:rPr>
      </w:pPr>
    </w:p>
    <w:p w14:paraId="5246112B" w14:textId="77777777" w:rsidR="00D25F7A" w:rsidRPr="00AF7219" w:rsidRDefault="00D25F7A" w:rsidP="00400428">
      <w:pPr>
        <w:rPr>
          <w:rFonts w:cs="Arial"/>
          <w:lang w:val="fr-CA"/>
        </w:rPr>
      </w:pPr>
    </w:p>
    <w:p w14:paraId="488A8601" w14:textId="77777777" w:rsidR="00400428" w:rsidRPr="00AF7219" w:rsidRDefault="00400428" w:rsidP="00400428">
      <w:pPr>
        <w:rPr>
          <w:rFonts w:cs="Arial"/>
          <w:lang w:val="fr-CA"/>
        </w:rPr>
      </w:pPr>
    </w:p>
    <w:p w14:paraId="4078CBA6" w14:textId="75B96769" w:rsidR="00400428" w:rsidRPr="00AF7219" w:rsidRDefault="00400428" w:rsidP="00400428">
      <w:pPr>
        <w:rPr>
          <w:lang w:val="fr-CA"/>
        </w:rPr>
      </w:pPr>
    </w:p>
    <w:p w14:paraId="64C12ACB" w14:textId="61938D21" w:rsidR="00400428" w:rsidRPr="00AF7219" w:rsidRDefault="00400428" w:rsidP="00400428">
      <w:pPr>
        <w:rPr>
          <w:lang w:val="fr-CA"/>
        </w:rPr>
      </w:pPr>
    </w:p>
    <w:p w14:paraId="749A0D97" w14:textId="55085B8E" w:rsidR="00400428" w:rsidRPr="00AF7219" w:rsidRDefault="00400428" w:rsidP="00400428">
      <w:pPr>
        <w:rPr>
          <w:lang w:val="fr-CA"/>
        </w:rPr>
      </w:pPr>
    </w:p>
    <w:p w14:paraId="3CAD409C" w14:textId="5D947B55" w:rsidR="00400428" w:rsidRPr="00AF7219" w:rsidRDefault="00400428" w:rsidP="00400428">
      <w:pPr>
        <w:rPr>
          <w:lang w:val="fr-CA"/>
        </w:rPr>
      </w:pPr>
    </w:p>
    <w:p w14:paraId="244C63D7" w14:textId="219F0187" w:rsidR="00400428" w:rsidRPr="00AF7219" w:rsidRDefault="00400428" w:rsidP="00400428">
      <w:pPr>
        <w:rPr>
          <w:lang w:val="fr-CA"/>
        </w:rPr>
      </w:pPr>
    </w:p>
    <w:p w14:paraId="6C0A6A63" w14:textId="66A049B4" w:rsidR="00400428" w:rsidRPr="00AF7219" w:rsidRDefault="00400428" w:rsidP="00400428">
      <w:pPr>
        <w:rPr>
          <w:lang w:val="fr-CA"/>
        </w:rPr>
      </w:pPr>
    </w:p>
    <w:p w14:paraId="2E387467" w14:textId="46D6707B" w:rsidR="00400428" w:rsidRPr="00AF7219" w:rsidRDefault="00400428" w:rsidP="00400428">
      <w:pPr>
        <w:rPr>
          <w:lang w:val="fr-CA"/>
        </w:rPr>
      </w:pPr>
    </w:p>
    <w:p w14:paraId="2BA5E917" w14:textId="16EBD8FF" w:rsidR="00400428" w:rsidRPr="00AF7219" w:rsidRDefault="00400428" w:rsidP="00400428">
      <w:pPr>
        <w:rPr>
          <w:lang w:val="fr-CA"/>
        </w:rPr>
      </w:pPr>
    </w:p>
    <w:p w14:paraId="70F0669B" w14:textId="519D3C72" w:rsidR="00400428" w:rsidRPr="00AF7219" w:rsidRDefault="00400428" w:rsidP="00400428">
      <w:pPr>
        <w:rPr>
          <w:lang w:val="fr-CA"/>
        </w:rPr>
      </w:pPr>
    </w:p>
    <w:p w14:paraId="7F3A64A4" w14:textId="77777777" w:rsidR="00400428" w:rsidRPr="00AF7219" w:rsidRDefault="00400428" w:rsidP="00400428">
      <w:pPr>
        <w:rPr>
          <w:lang w:val="fr-CA"/>
        </w:rPr>
        <w:sectPr w:rsidR="00400428" w:rsidRPr="00AF7219" w:rsidSect="00400428">
          <w:pgSz w:w="12240" w:h="15840"/>
          <w:pgMar w:top="1440" w:right="1440" w:bottom="1440" w:left="1440" w:header="708" w:footer="708" w:gutter="0"/>
          <w:cols w:space="708"/>
          <w:docGrid w:linePitch="360"/>
        </w:sectPr>
      </w:pPr>
    </w:p>
    <w:p w14:paraId="1824D03C" w14:textId="537D7194" w:rsidR="00400428" w:rsidRDefault="00871742" w:rsidP="00871742">
      <w:pPr>
        <w:pStyle w:val="Heading1"/>
        <w:rPr>
          <w:lang w:val="en-US"/>
        </w:rPr>
      </w:pPr>
      <w:bookmarkStart w:id="57" w:name="_Toc107497954"/>
      <w:r>
        <w:rPr>
          <w:lang w:val="en-US"/>
        </w:rPr>
        <w:lastRenderedPageBreak/>
        <w:t>Annex 3:  Interviews Conducted</w:t>
      </w:r>
      <w:bookmarkEnd w:id="57"/>
      <w:r>
        <w:rPr>
          <w:lang w:val="en-US"/>
        </w:rPr>
        <w:t xml:space="preserve"> </w:t>
      </w:r>
    </w:p>
    <w:p w14:paraId="0E7B22FF" w14:textId="24FA3727" w:rsidR="00871742" w:rsidRDefault="00871742" w:rsidP="00871742">
      <w:pPr>
        <w:rPr>
          <w:lang w:val="en-US"/>
        </w:rPr>
      </w:pPr>
    </w:p>
    <w:p w14:paraId="2E229495" w14:textId="77777777" w:rsidR="00871742" w:rsidRPr="00871742" w:rsidRDefault="00871742" w:rsidP="00871742">
      <w:pPr>
        <w:rPr>
          <w:lang w:val="en-US"/>
        </w:rPr>
      </w:pPr>
    </w:p>
    <w:tbl>
      <w:tblPr>
        <w:tblStyle w:val="TableGrid"/>
        <w:tblW w:w="0" w:type="auto"/>
        <w:tblLook w:val="04A0" w:firstRow="1" w:lastRow="0" w:firstColumn="1" w:lastColumn="0" w:noHBand="0" w:noVBand="1"/>
      </w:tblPr>
      <w:tblGrid>
        <w:gridCol w:w="3256"/>
        <w:gridCol w:w="5386"/>
      </w:tblGrid>
      <w:tr w:rsidR="00871742" w14:paraId="574B6554" w14:textId="77777777" w:rsidTr="00D25F7A">
        <w:tc>
          <w:tcPr>
            <w:tcW w:w="3256" w:type="dxa"/>
          </w:tcPr>
          <w:p w14:paraId="1710A5E1" w14:textId="77777777" w:rsidR="00871742" w:rsidRPr="00871742" w:rsidRDefault="00871742" w:rsidP="00871742">
            <w:pPr>
              <w:pStyle w:val="ListParagraph"/>
              <w:ind w:left="0"/>
              <w:jc w:val="center"/>
              <w:rPr>
                <w:b/>
                <w:bCs/>
                <w:sz w:val="20"/>
                <w:szCs w:val="20"/>
              </w:rPr>
            </w:pPr>
            <w:r w:rsidRPr="00871742">
              <w:rPr>
                <w:b/>
                <w:bCs/>
                <w:sz w:val="20"/>
                <w:szCs w:val="20"/>
              </w:rPr>
              <w:t>Name</w:t>
            </w:r>
          </w:p>
        </w:tc>
        <w:tc>
          <w:tcPr>
            <w:tcW w:w="5386" w:type="dxa"/>
          </w:tcPr>
          <w:p w14:paraId="74B85804" w14:textId="4E3F45D3" w:rsidR="00871742" w:rsidRPr="00871742" w:rsidRDefault="00871742" w:rsidP="00871742">
            <w:pPr>
              <w:pStyle w:val="ListParagraph"/>
              <w:ind w:left="0"/>
              <w:jc w:val="center"/>
              <w:rPr>
                <w:b/>
                <w:bCs/>
                <w:sz w:val="20"/>
                <w:szCs w:val="20"/>
              </w:rPr>
            </w:pPr>
            <w:r w:rsidRPr="00871742">
              <w:rPr>
                <w:b/>
                <w:bCs/>
                <w:sz w:val="20"/>
                <w:szCs w:val="20"/>
              </w:rPr>
              <w:t>Organization</w:t>
            </w:r>
          </w:p>
        </w:tc>
      </w:tr>
      <w:tr w:rsidR="00871742" w14:paraId="3A0B76B5" w14:textId="77777777" w:rsidTr="00D25F7A">
        <w:tc>
          <w:tcPr>
            <w:tcW w:w="3256" w:type="dxa"/>
          </w:tcPr>
          <w:p w14:paraId="027B3511" w14:textId="4D94B3C3" w:rsidR="00871742" w:rsidRPr="00D25F7A" w:rsidRDefault="00E170E6" w:rsidP="004D1031">
            <w:pPr>
              <w:pStyle w:val="ListParagraph"/>
              <w:ind w:left="0"/>
              <w:rPr>
                <w:rFonts w:cstheme="minorHAnsi"/>
                <w:sz w:val="20"/>
                <w:szCs w:val="20"/>
              </w:rPr>
            </w:pPr>
            <w:r w:rsidRPr="00D25F7A">
              <w:rPr>
                <w:rFonts w:cstheme="minorHAnsi"/>
                <w:sz w:val="20"/>
                <w:szCs w:val="20"/>
              </w:rPr>
              <w:t xml:space="preserve"> </w:t>
            </w:r>
            <w:r w:rsidR="00871742" w:rsidRPr="00D25F7A">
              <w:rPr>
                <w:rFonts w:cstheme="minorHAnsi"/>
                <w:sz w:val="20"/>
                <w:szCs w:val="20"/>
              </w:rPr>
              <w:t>Simon Mevel</w:t>
            </w:r>
          </w:p>
        </w:tc>
        <w:tc>
          <w:tcPr>
            <w:tcW w:w="5386" w:type="dxa"/>
          </w:tcPr>
          <w:p w14:paraId="4BAF6FB8" w14:textId="77777777" w:rsidR="00871742" w:rsidRPr="00D25F7A" w:rsidRDefault="00871742" w:rsidP="004D1031">
            <w:pPr>
              <w:pStyle w:val="ListParagraph"/>
              <w:ind w:left="0"/>
              <w:rPr>
                <w:rFonts w:cstheme="minorHAnsi"/>
                <w:sz w:val="20"/>
                <w:szCs w:val="20"/>
              </w:rPr>
            </w:pPr>
            <w:r w:rsidRPr="00D25F7A">
              <w:rPr>
                <w:rFonts w:cstheme="minorHAnsi"/>
                <w:sz w:val="20"/>
                <w:szCs w:val="20"/>
              </w:rPr>
              <w:t>UNECA</w:t>
            </w:r>
          </w:p>
        </w:tc>
      </w:tr>
      <w:tr w:rsidR="00871742" w14:paraId="5DD1EC01" w14:textId="77777777" w:rsidTr="00D25F7A">
        <w:tc>
          <w:tcPr>
            <w:tcW w:w="3256" w:type="dxa"/>
          </w:tcPr>
          <w:p w14:paraId="64D5E155" w14:textId="6CF5EDAA" w:rsidR="00871742" w:rsidRPr="00D25F7A" w:rsidRDefault="00871742" w:rsidP="004D1031">
            <w:pPr>
              <w:pStyle w:val="ListParagraph"/>
              <w:ind w:left="0"/>
              <w:rPr>
                <w:rFonts w:cstheme="minorHAnsi"/>
                <w:sz w:val="20"/>
                <w:szCs w:val="20"/>
              </w:rPr>
            </w:pPr>
            <w:r w:rsidRPr="00D25F7A">
              <w:rPr>
                <w:rFonts w:cstheme="minorHAnsi"/>
                <w:sz w:val="20"/>
                <w:szCs w:val="20"/>
              </w:rPr>
              <w:t>Inam Ullah</w:t>
            </w:r>
          </w:p>
        </w:tc>
        <w:tc>
          <w:tcPr>
            <w:tcW w:w="5386" w:type="dxa"/>
          </w:tcPr>
          <w:p w14:paraId="7C326313" w14:textId="77777777" w:rsidR="00871742" w:rsidRPr="00D25F7A" w:rsidRDefault="00871742" w:rsidP="004D1031">
            <w:pPr>
              <w:pStyle w:val="ListParagraph"/>
              <w:ind w:left="0"/>
              <w:rPr>
                <w:rFonts w:cstheme="minorHAnsi"/>
                <w:sz w:val="20"/>
                <w:szCs w:val="20"/>
              </w:rPr>
            </w:pPr>
            <w:r w:rsidRPr="00D25F7A">
              <w:rPr>
                <w:rFonts w:cstheme="minorHAnsi"/>
                <w:sz w:val="20"/>
                <w:szCs w:val="20"/>
              </w:rPr>
              <w:t>UNECA</w:t>
            </w:r>
          </w:p>
        </w:tc>
      </w:tr>
      <w:tr w:rsidR="00871742" w14:paraId="65996C3F" w14:textId="77777777" w:rsidTr="00D25F7A">
        <w:tc>
          <w:tcPr>
            <w:tcW w:w="3256" w:type="dxa"/>
          </w:tcPr>
          <w:p w14:paraId="5957B7A1" w14:textId="77777777" w:rsidR="00871742" w:rsidRPr="00D25F7A" w:rsidRDefault="00871742" w:rsidP="004D1031">
            <w:pPr>
              <w:pStyle w:val="ListParagraph"/>
              <w:ind w:left="0"/>
              <w:rPr>
                <w:rFonts w:cstheme="minorHAnsi"/>
                <w:sz w:val="20"/>
                <w:szCs w:val="20"/>
              </w:rPr>
            </w:pPr>
            <w:r w:rsidRPr="00D25F7A">
              <w:rPr>
                <w:rFonts w:cstheme="minorHAnsi"/>
                <w:sz w:val="20"/>
                <w:szCs w:val="20"/>
              </w:rPr>
              <w:t>Witada Anukoonwattaka</w:t>
            </w:r>
          </w:p>
        </w:tc>
        <w:tc>
          <w:tcPr>
            <w:tcW w:w="5386" w:type="dxa"/>
          </w:tcPr>
          <w:p w14:paraId="152C9074" w14:textId="77777777" w:rsidR="00871742" w:rsidRPr="00D25F7A" w:rsidRDefault="00871742" w:rsidP="004D1031">
            <w:pPr>
              <w:pStyle w:val="ListParagraph"/>
              <w:ind w:left="0"/>
              <w:rPr>
                <w:rFonts w:cstheme="minorHAnsi"/>
                <w:sz w:val="20"/>
                <w:szCs w:val="20"/>
              </w:rPr>
            </w:pPr>
            <w:r w:rsidRPr="00D25F7A">
              <w:rPr>
                <w:rFonts w:cstheme="minorHAnsi"/>
                <w:sz w:val="20"/>
                <w:szCs w:val="20"/>
              </w:rPr>
              <w:t>UNESCAP</w:t>
            </w:r>
          </w:p>
        </w:tc>
      </w:tr>
      <w:tr w:rsidR="00871742" w14:paraId="4C7A755D" w14:textId="77777777" w:rsidTr="00D25F7A">
        <w:tc>
          <w:tcPr>
            <w:tcW w:w="3256" w:type="dxa"/>
          </w:tcPr>
          <w:p w14:paraId="49DA8FA4" w14:textId="77777777" w:rsidR="00871742" w:rsidRPr="00D25F7A" w:rsidRDefault="00871742" w:rsidP="004D1031">
            <w:pPr>
              <w:pStyle w:val="ListParagraph"/>
              <w:ind w:left="0"/>
              <w:rPr>
                <w:rFonts w:cstheme="minorHAnsi"/>
                <w:sz w:val="20"/>
                <w:szCs w:val="20"/>
              </w:rPr>
            </w:pPr>
            <w:r w:rsidRPr="00D25F7A">
              <w:rPr>
                <w:rFonts w:cstheme="minorHAnsi"/>
                <w:sz w:val="20"/>
                <w:szCs w:val="20"/>
              </w:rPr>
              <w:t>Yann Duval</w:t>
            </w:r>
          </w:p>
        </w:tc>
        <w:tc>
          <w:tcPr>
            <w:tcW w:w="5386" w:type="dxa"/>
          </w:tcPr>
          <w:p w14:paraId="60C56FDA" w14:textId="77777777" w:rsidR="00871742" w:rsidRPr="00D25F7A" w:rsidRDefault="00871742" w:rsidP="004D1031">
            <w:pPr>
              <w:pStyle w:val="ListParagraph"/>
              <w:ind w:left="0"/>
              <w:rPr>
                <w:rFonts w:cstheme="minorHAnsi"/>
                <w:sz w:val="20"/>
                <w:szCs w:val="20"/>
              </w:rPr>
            </w:pPr>
            <w:r w:rsidRPr="00D25F7A">
              <w:rPr>
                <w:rFonts w:cstheme="minorHAnsi"/>
                <w:sz w:val="20"/>
                <w:szCs w:val="20"/>
              </w:rPr>
              <w:t>UNESCAP</w:t>
            </w:r>
          </w:p>
        </w:tc>
      </w:tr>
      <w:tr w:rsidR="00871742" w14:paraId="63BA0283" w14:textId="77777777" w:rsidTr="00D25F7A">
        <w:tc>
          <w:tcPr>
            <w:tcW w:w="3256" w:type="dxa"/>
          </w:tcPr>
          <w:p w14:paraId="10F53F77" w14:textId="0AEE0C76" w:rsidR="00871742" w:rsidRPr="00D25F7A" w:rsidRDefault="00D25F7A" w:rsidP="00D25F7A">
            <w:pPr>
              <w:rPr>
                <w:rFonts w:cstheme="minorHAnsi"/>
                <w:color w:val="000000"/>
                <w:sz w:val="20"/>
                <w:szCs w:val="20"/>
              </w:rPr>
            </w:pPr>
            <w:r w:rsidRPr="00D25F7A">
              <w:rPr>
                <w:rFonts w:cstheme="minorHAnsi"/>
                <w:color w:val="000000"/>
                <w:sz w:val="20"/>
                <w:szCs w:val="20"/>
              </w:rPr>
              <w:t xml:space="preserve">Mr. Mohamed Chemingui </w:t>
            </w:r>
          </w:p>
        </w:tc>
        <w:tc>
          <w:tcPr>
            <w:tcW w:w="5386" w:type="dxa"/>
          </w:tcPr>
          <w:p w14:paraId="2B906111" w14:textId="77777777" w:rsidR="00871742" w:rsidRPr="00D25F7A" w:rsidRDefault="00871742" w:rsidP="004D1031">
            <w:pPr>
              <w:pStyle w:val="ListParagraph"/>
              <w:ind w:left="0"/>
              <w:rPr>
                <w:rFonts w:cstheme="minorHAnsi"/>
                <w:sz w:val="20"/>
                <w:szCs w:val="20"/>
              </w:rPr>
            </w:pPr>
            <w:r w:rsidRPr="00D25F7A">
              <w:rPr>
                <w:rFonts w:cstheme="minorHAnsi"/>
                <w:sz w:val="20"/>
                <w:szCs w:val="20"/>
              </w:rPr>
              <w:t>UNESCWA</w:t>
            </w:r>
          </w:p>
        </w:tc>
      </w:tr>
      <w:tr w:rsidR="00871742" w14:paraId="5D8440A8" w14:textId="77777777" w:rsidTr="00D25F7A">
        <w:tc>
          <w:tcPr>
            <w:tcW w:w="3256" w:type="dxa"/>
          </w:tcPr>
          <w:p w14:paraId="663353B0" w14:textId="706EA79A" w:rsidR="00871742" w:rsidRPr="00D25F7A" w:rsidRDefault="00E170E6" w:rsidP="00E170E6">
            <w:pPr>
              <w:jc w:val="both"/>
              <w:rPr>
                <w:rFonts w:cstheme="minorHAnsi"/>
                <w:sz w:val="20"/>
                <w:szCs w:val="20"/>
              </w:rPr>
            </w:pPr>
            <w:r w:rsidRPr="00D25F7A">
              <w:rPr>
                <w:rFonts w:cstheme="minorHAnsi"/>
                <w:sz w:val="20"/>
                <w:szCs w:val="20"/>
              </w:rPr>
              <w:t xml:space="preserve"> </w:t>
            </w:r>
            <w:proofErr w:type="spellStart"/>
            <w:r w:rsidRPr="00D25F7A">
              <w:rPr>
                <w:rFonts w:cstheme="minorHAnsi"/>
                <w:sz w:val="20"/>
                <w:szCs w:val="20"/>
              </w:rPr>
              <w:t>Layale</w:t>
            </w:r>
            <w:proofErr w:type="spellEnd"/>
            <w:r w:rsidRPr="00D25F7A">
              <w:rPr>
                <w:rFonts w:cstheme="minorHAnsi"/>
                <w:sz w:val="20"/>
                <w:szCs w:val="20"/>
              </w:rPr>
              <w:t xml:space="preserve"> </w:t>
            </w:r>
            <w:proofErr w:type="spellStart"/>
            <w:r w:rsidRPr="00D25F7A">
              <w:rPr>
                <w:rFonts w:cstheme="minorHAnsi"/>
                <w:sz w:val="20"/>
                <w:szCs w:val="20"/>
              </w:rPr>
              <w:t>Bassil</w:t>
            </w:r>
            <w:proofErr w:type="spellEnd"/>
            <w:r w:rsidRPr="00D25F7A">
              <w:rPr>
                <w:rFonts w:cstheme="minorHAnsi"/>
                <w:sz w:val="20"/>
                <w:szCs w:val="20"/>
              </w:rPr>
              <w:t xml:space="preserve"> </w:t>
            </w:r>
          </w:p>
        </w:tc>
        <w:tc>
          <w:tcPr>
            <w:tcW w:w="5386" w:type="dxa"/>
          </w:tcPr>
          <w:p w14:paraId="5A1E753B" w14:textId="5B045C42" w:rsidR="00871742" w:rsidRPr="00D25F7A" w:rsidRDefault="00E170E6" w:rsidP="00E170E6">
            <w:pPr>
              <w:rPr>
                <w:rFonts w:cstheme="minorHAnsi"/>
                <w:sz w:val="20"/>
                <w:szCs w:val="20"/>
              </w:rPr>
            </w:pPr>
            <w:r w:rsidRPr="00D25F7A">
              <w:rPr>
                <w:rFonts w:cstheme="minorHAnsi"/>
                <w:sz w:val="20"/>
                <w:szCs w:val="20"/>
              </w:rPr>
              <w:t>Independent Consultant, Beirut</w:t>
            </w:r>
          </w:p>
        </w:tc>
      </w:tr>
      <w:tr w:rsidR="00871742" w14:paraId="21F70DE7" w14:textId="77777777" w:rsidTr="00D25F7A">
        <w:tc>
          <w:tcPr>
            <w:tcW w:w="3256" w:type="dxa"/>
          </w:tcPr>
          <w:p w14:paraId="35B16046" w14:textId="43D83DD0" w:rsidR="00871742" w:rsidRPr="00D25F7A" w:rsidRDefault="00E170E6" w:rsidP="00E170E6">
            <w:pPr>
              <w:rPr>
                <w:rFonts w:cstheme="minorHAnsi"/>
                <w:sz w:val="20"/>
                <w:szCs w:val="20"/>
              </w:rPr>
            </w:pPr>
            <w:r w:rsidRPr="00D25F7A">
              <w:rPr>
                <w:rFonts w:cstheme="minorHAnsi"/>
                <w:sz w:val="20"/>
                <w:szCs w:val="20"/>
              </w:rPr>
              <w:t xml:space="preserve">Cissy </w:t>
            </w:r>
            <w:proofErr w:type="spellStart"/>
            <w:r w:rsidRPr="00D25F7A">
              <w:rPr>
                <w:rFonts w:cstheme="minorHAnsi"/>
                <w:sz w:val="20"/>
                <w:szCs w:val="20"/>
              </w:rPr>
              <w:t>Namuddu</w:t>
            </w:r>
            <w:proofErr w:type="spellEnd"/>
            <w:r w:rsidRPr="00D25F7A">
              <w:rPr>
                <w:rFonts w:cstheme="minorHAnsi"/>
                <w:sz w:val="20"/>
                <w:szCs w:val="20"/>
              </w:rPr>
              <w:t xml:space="preserve"> </w:t>
            </w:r>
            <w:proofErr w:type="spellStart"/>
            <w:r w:rsidRPr="00D25F7A">
              <w:rPr>
                <w:rFonts w:cstheme="minorHAnsi"/>
                <w:sz w:val="20"/>
                <w:szCs w:val="20"/>
              </w:rPr>
              <w:t>Settumba</w:t>
            </w:r>
            <w:proofErr w:type="spellEnd"/>
            <w:r w:rsidRPr="00D25F7A">
              <w:rPr>
                <w:rFonts w:cstheme="minorHAnsi"/>
                <w:sz w:val="20"/>
                <w:szCs w:val="20"/>
              </w:rPr>
              <w:t xml:space="preserve"> </w:t>
            </w:r>
            <w:proofErr w:type="spellStart"/>
            <w:r w:rsidRPr="00D25F7A">
              <w:rPr>
                <w:rFonts w:cstheme="minorHAnsi"/>
                <w:sz w:val="20"/>
                <w:szCs w:val="20"/>
              </w:rPr>
              <w:t>Kiyaga</w:t>
            </w:r>
            <w:proofErr w:type="spellEnd"/>
            <w:r w:rsidRPr="00D25F7A">
              <w:rPr>
                <w:rFonts w:cstheme="minorHAnsi"/>
                <w:sz w:val="20"/>
                <w:szCs w:val="20"/>
              </w:rPr>
              <w:t xml:space="preserve"> </w:t>
            </w:r>
          </w:p>
        </w:tc>
        <w:tc>
          <w:tcPr>
            <w:tcW w:w="5386" w:type="dxa"/>
          </w:tcPr>
          <w:p w14:paraId="70C71ED7" w14:textId="59C82569" w:rsidR="00871742" w:rsidRPr="00D25F7A" w:rsidRDefault="00E170E6" w:rsidP="00E170E6">
            <w:pPr>
              <w:rPr>
                <w:rFonts w:cstheme="minorHAnsi"/>
                <w:sz w:val="20"/>
                <w:szCs w:val="20"/>
              </w:rPr>
            </w:pPr>
            <w:r w:rsidRPr="00D25F7A">
              <w:rPr>
                <w:rFonts w:cstheme="minorHAnsi"/>
                <w:sz w:val="20"/>
                <w:szCs w:val="20"/>
              </w:rPr>
              <w:t xml:space="preserve">Buganda Land Board, UGANDA </w:t>
            </w:r>
          </w:p>
        </w:tc>
      </w:tr>
      <w:tr w:rsidR="00871742" w14:paraId="6C82EEBC" w14:textId="77777777" w:rsidTr="00D25F7A">
        <w:tc>
          <w:tcPr>
            <w:tcW w:w="3256" w:type="dxa"/>
          </w:tcPr>
          <w:p w14:paraId="1DDD0AB2" w14:textId="0939D6B1" w:rsidR="00871742" w:rsidRPr="00D25F7A" w:rsidRDefault="00E170E6" w:rsidP="00D25F7A">
            <w:pPr>
              <w:rPr>
                <w:rFonts w:cstheme="minorHAnsi"/>
                <w:color w:val="000000"/>
                <w:sz w:val="20"/>
                <w:szCs w:val="20"/>
              </w:rPr>
            </w:pPr>
            <w:r w:rsidRPr="00D25F7A">
              <w:rPr>
                <w:rFonts w:cstheme="minorHAnsi"/>
                <w:color w:val="000000"/>
                <w:sz w:val="20"/>
                <w:szCs w:val="20"/>
              </w:rPr>
              <w:t xml:space="preserve">Ms. </w:t>
            </w:r>
            <w:proofErr w:type="spellStart"/>
            <w:r w:rsidRPr="00D25F7A">
              <w:rPr>
                <w:rFonts w:cstheme="minorHAnsi"/>
                <w:color w:val="000000"/>
                <w:sz w:val="20"/>
                <w:szCs w:val="20"/>
              </w:rPr>
              <w:t>Mahlet</w:t>
            </w:r>
            <w:proofErr w:type="spellEnd"/>
            <w:r w:rsidRPr="00D25F7A">
              <w:rPr>
                <w:rFonts w:cstheme="minorHAnsi"/>
                <w:color w:val="000000"/>
                <w:sz w:val="20"/>
                <w:szCs w:val="20"/>
              </w:rPr>
              <w:t xml:space="preserve"> </w:t>
            </w:r>
            <w:proofErr w:type="spellStart"/>
            <w:r w:rsidRPr="00D25F7A">
              <w:rPr>
                <w:rFonts w:cstheme="minorHAnsi"/>
                <w:color w:val="000000"/>
                <w:sz w:val="20"/>
                <w:szCs w:val="20"/>
              </w:rPr>
              <w:t>Girma</w:t>
            </w:r>
            <w:proofErr w:type="spellEnd"/>
            <w:r w:rsidRPr="00D25F7A">
              <w:rPr>
                <w:rFonts w:cstheme="minorHAnsi"/>
                <w:color w:val="000000"/>
                <w:sz w:val="20"/>
                <w:szCs w:val="20"/>
              </w:rPr>
              <w:t xml:space="preserve"> </w:t>
            </w:r>
          </w:p>
        </w:tc>
        <w:tc>
          <w:tcPr>
            <w:tcW w:w="5386" w:type="dxa"/>
          </w:tcPr>
          <w:p w14:paraId="43F015D9" w14:textId="3F21A814" w:rsidR="00871742" w:rsidRPr="00D25F7A" w:rsidRDefault="00E170E6" w:rsidP="00D25F7A">
            <w:pPr>
              <w:rPr>
                <w:rFonts w:cstheme="minorHAnsi"/>
                <w:color w:val="000000"/>
                <w:sz w:val="20"/>
                <w:szCs w:val="20"/>
              </w:rPr>
            </w:pPr>
            <w:r w:rsidRPr="00D25F7A">
              <w:rPr>
                <w:rFonts w:cstheme="minorHAnsi"/>
                <w:color w:val="000000"/>
                <w:sz w:val="20"/>
                <w:szCs w:val="20"/>
              </w:rPr>
              <w:t>ATPC, RITD, ECA, BURKINA FASO</w:t>
            </w:r>
          </w:p>
        </w:tc>
      </w:tr>
      <w:tr w:rsidR="00871742" w14:paraId="2DDFCC36" w14:textId="77777777" w:rsidTr="00D25F7A">
        <w:tc>
          <w:tcPr>
            <w:tcW w:w="3256" w:type="dxa"/>
          </w:tcPr>
          <w:p w14:paraId="760D9862" w14:textId="03B995CF" w:rsidR="00871742" w:rsidRPr="00D25F7A" w:rsidRDefault="00E170E6" w:rsidP="004D1031">
            <w:pPr>
              <w:pStyle w:val="ListParagraph"/>
              <w:ind w:left="0"/>
              <w:rPr>
                <w:rFonts w:cstheme="minorHAnsi"/>
                <w:sz w:val="20"/>
                <w:szCs w:val="20"/>
              </w:rPr>
            </w:pPr>
            <w:r w:rsidRPr="00D25F7A">
              <w:rPr>
                <w:rFonts w:cstheme="minorHAnsi"/>
                <w:sz w:val="20"/>
                <w:szCs w:val="20"/>
              </w:rPr>
              <w:t>Mr. Kato Kimbugwe</w:t>
            </w:r>
          </w:p>
        </w:tc>
        <w:tc>
          <w:tcPr>
            <w:tcW w:w="5386" w:type="dxa"/>
          </w:tcPr>
          <w:p w14:paraId="029BCBA3" w14:textId="69A6CD5F" w:rsidR="00871742" w:rsidRPr="00D25F7A" w:rsidRDefault="00E170E6" w:rsidP="00D25F7A">
            <w:pPr>
              <w:rPr>
                <w:rFonts w:cstheme="minorHAnsi"/>
                <w:color w:val="000000"/>
                <w:sz w:val="20"/>
                <w:szCs w:val="20"/>
              </w:rPr>
            </w:pPr>
            <w:r w:rsidRPr="00D25F7A">
              <w:rPr>
                <w:rFonts w:cstheme="minorHAnsi"/>
                <w:color w:val="000000"/>
                <w:sz w:val="20"/>
                <w:szCs w:val="20"/>
              </w:rPr>
              <w:t>Regional Consultant Rwanda</w:t>
            </w:r>
          </w:p>
        </w:tc>
      </w:tr>
      <w:tr w:rsidR="00871742" w14:paraId="606D9246" w14:textId="77777777" w:rsidTr="00D25F7A">
        <w:tc>
          <w:tcPr>
            <w:tcW w:w="3256" w:type="dxa"/>
          </w:tcPr>
          <w:p w14:paraId="28E19F4E" w14:textId="2DB0BD4E" w:rsidR="00871742" w:rsidRPr="00D25F7A" w:rsidRDefault="00E170E6" w:rsidP="004D1031">
            <w:pPr>
              <w:pStyle w:val="ListParagraph"/>
              <w:ind w:left="0"/>
              <w:rPr>
                <w:rFonts w:cstheme="minorHAnsi"/>
                <w:sz w:val="20"/>
                <w:szCs w:val="20"/>
              </w:rPr>
            </w:pPr>
            <w:r w:rsidRPr="00D25F7A">
              <w:rPr>
                <w:rFonts w:cstheme="minorHAnsi"/>
                <w:color w:val="000000"/>
                <w:sz w:val="20"/>
                <w:szCs w:val="20"/>
              </w:rPr>
              <w:t xml:space="preserve">Mr. Geoffroy Guepie </w:t>
            </w:r>
          </w:p>
        </w:tc>
        <w:tc>
          <w:tcPr>
            <w:tcW w:w="5386" w:type="dxa"/>
          </w:tcPr>
          <w:p w14:paraId="72A93545" w14:textId="1006A2F8" w:rsidR="00871742" w:rsidRPr="00D25F7A" w:rsidRDefault="0073633C" w:rsidP="00D25F7A">
            <w:pPr>
              <w:rPr>
                <w:rFonts w:cstheme="minorHAnsi"/>
                <w:color w:val="000000"/>
                <w:sz w:val="20"/>
                <w:szCs w:val="20"/>
              </w:rPr>
            </w:pPr>
            <w:r w:rsidRPr="00D25F7A">
              <w:rPr>
                <w:rFonts w:cstheme="minorHAnsi"/>
                <w:color w:val="000000"/>
                <w:sz w:val="20"/>
                <w:szCs w:val="20"/>
              </w:rPr>
              <w:t>ATPC, RITD, ECA France</w:t>
            </w:r>
          </w:p>
        </w:tc>
      </w:tr>
      <w:tr w:rsidR="00871742" w14:paraId="093967B0" w14:textId="77777777" w:rsidTr="00D25F7A">
        <w:tc>
          <w:tcPr>
            <w:tcW w:w="3256" w:type="dxa"/>
          </w:tcPr>
          <w:p w14:paraId="7A93769D" w14:textId="2C569108" w:rsidR="00871742" w:rsidRPr="00D25F7A" w:rsidRDefault="0073633C" w:rsidP="00D25F7A">
            <w:pPr>
              <w:rPr>
                <w:rFonts w:cstheme="minorHAnsi"/>
                <w:color w:val="000000"/>
                <w:sz w:val="20"/>
                <w:szCs w:val="20"/>
              </w:rPr>
            </w:pPr>
            <w:r w:rsidRPr="00D25F7A">
              <w:rPr>
                <w:rFonts w:cstheme="minorHAnsi"/>
                <w:color w:val="000000"/>
                <w:sz w:val="20"/>
                <w:szCs w:val="20"/>
              </w:rPr>
              <w:t xml:space="preserve">Mr. Janos </w:t>
            </w:r>
            <w:proofErr w:type="spellStart"/>
            <w:r w:rsidRPr="00D25F7A">
              <w:rPr>
                <w:rFonts w:cstheme="minorHAnsi"/>
                <w:color w:val="000000"/>
                <w:sz w:val="20"/>
                <w:szCs w:val="20"/>
              </w:rPr>
              <w:t>Ferencz</w:t>
            </w:r>
            <w:proofErr w:type="spellEnd"/>
            <w:r w:rsidRPr="00D25F7A">
              <w:rPr>
                <w:rFonts w:cstheme="minorHAnsi"/>
                <w:color w:val="000000"/>
                <w:sz w:val="20"/>
                <w:szCs w:val="20"/>
              </w:rPr>
              <w:t xml:space="preserve"> </w:t>
            </w:r>
          </w:p>
        </w:tc>
        <w:tc>
          <w:tcPr>
            <w:tcW w:w="5386" w:type="dxa"/>
          </w:tcPr>
          <w:p w14:paraId="063A64CB" w14:textId="4AD018DC" w:rsidR="00871742" w:rsidRPr="00D25F7A" w:rsidRDefault="0073633C" w:rsidP="00D25F7A">
            <w:pPr>
              <w:rPr>
                <w:rFonts w:cstheme="minorHAnsi"/>
                <w:color w:val="000000"/>
                <w:sz w:val="20"/>
                <w:szCs w:val="20"/>
              </w:rPr>
            </w:pPr>
            <w:r w:rsidRPr="00D25F7A">
              <w:rPr>
                <w:rFonts w:cstheme="minorHAnsi"/>
                <w:color w:val="000000"/>
                <w:sz w:val="20"/>
                <w:szCs w:val="20"/>
              </w:rPr>
              <w:t>OECD France</w:t>
            </w:r>
          </w:p>
        </w:tc>
      </w:tr>
      <w:tr w:rsidR="00871742" w14:paraId="42A9A713" w14:textId="77777777" w:rsidTr="00D25F7A">
        <w:tc>
          <w:tcPr>
            <w:tcW w:w="3256" w:type="dxa"/>
          </w:tcPr>
          <w:p w14:paraId="0E63C491" w14:textId="4D88BA7F" w:rsidR="00871742" w:rsidRPr="00D25F7A" w:rsidRDefault="0073633C" w:rsidP="00D25F7A">
            <w:pPr>
              <w:rPr>
                <w:rFonts w:cstheme="minorHAnsi"/>
                <w:color w:val="000000"/>
                <w:sz w:val="20"/>
                <w:szCs w:val="20"/>
              </w:rPr>
            </w:pPr>
            <w:r w:rsidRPr="00D25F7A">
              <w:rPr>
                <w:rFonts w:cstheme="minorHAnsi"/>
                <w:color w:val="000000"/>
                <w:sz w:val="20"/>
                <w:szCs w:val="20"/>
              </w:rPr>
              <w:t xml:space="preserve">Ms. Martina Francesca Ferracane </w:t>
            </w:r>
          </w:p>
        </w:tc>
        <w:tc>
          <w:tcPr>
            <w:tcW w:w="5386" w:type="dxa"/>
          </w:tcPr>
          <w:p w14:paraId="2478A048" w14:textId="11678117" w:rsidR="00871742" w:rsidRPr="00D25F7A" w:rsidRDefault="0073633C" w:rsidP="00D25F7A">
            <w:pPr>
              <w:rPr>
                <w:rFonts w:cstheme="minorHAnsi"/>
                <w:color w:val="000000"/>
                <w:sz w:val="20"/>
                <w:szCs w:val="20"/>
              </w:rPr>
            </w:pPr>
            <w:r w:rsidRPr="00D25F7A">
              <w:rPr>
                <w:rFonts w:cstheme="minorHAnsi"/>
                <w:color w:val="000000"/>
                <w:sz w:val="20"/>
                <w:szCs w:val="20"/>
              </w:rPr>
              <w:t>European University Institute (</w:t>
            </w:r>
            <w:r w:rsidRPr="00D25F7A">
              <w:rPr>
                <w:rFonts w:cstheme="minorHAnsi"/>
                <w:b/>
                <w:bCs/>
                <w:color w:val="000000"/>
                <w:sz w:val="20"/>
                <w:szCs w:val="20"/>
              </w:rPr>
              <w:t>EUI</w:t>
            </w:r>
            <w:r w:rsidRPr="00D25F7A">
              <w:rPr>
                <w:rFonts w:cstheme="minorHAnsi"/>
                <w:color w:val="000000"/>
                <w:sz w:val="20"/>
                <w:szCs w:val="20"/>
              </w:rPr>
              <w:t xml:space="preserve">) &amp; Independent consultant </w:t>
            </w:r>
          </w:p>
        </w:tc>
      </w:tr>
      <w:tr w:rsidR="00871742" w14:paraId="4AB95950" w14:textId="77777777" w:rsidTr="00D25F7A">
        <w:tc>
          <w:tcPr>
            <w:tcW w:w="3256" w:type="dxa"/>
          </w:tcPr>
          <w:p w14:paraId="017B513C" w14:textId="59B27E90" w:rsidR="00871742" w:rsidRPr="00D25F7A" w:rsidRDefault="0073633C" w:rsidP="00D25F7A">
            <w:pPr>
              <w:rPr>
                <w:rFonts w:cstheme="minorHAnsi"/>
                <w:color w:val="000000"/>
                <w:sz w:val="20"/>
                <w:szCs w:val="20"/>
              </w:rPr>
            </w:pPr>
            <w:r w:rsidRPr="00D25F7A">
              <w:rPr>
                <w:rFonts w:cstheme="minorHAnsi"/>
                <w:color w:val="000000"/>
                <w:sz w:val="20"/>
                <w:szCs w:val="20"/>
              </w:rPr>
              <w:t xml:space="preserve">Mr. TALENT NESONGANO </w:t>
            </w:r>
          </w:p>
        </w:tc>
        <w:tc>
          <w:tcPr>
            <w:tcW w:w="5386" w:type="dxa"/>
          </w:tcPr>
          <w:p w14:paraId="72E8094A" w14:textId="2FAE51E6" w:rsidR="00871742" w:rsidRPr="00D25F7A" w:rsidRDefault="0073633C" w:rsidP="00D25F7A">
            <w:pPr>
              <w:rPr>
                <w:rFonts w:cstheme="minorHAnsi"/>
                <w:color w:val="000000"/>
                <w:sz w:val="20"/>
                <w:szCs w:val="20"/>
              </w:rPr>
            </w:pPr>
            <w:r w:rsidRPr="00D25F7A">
              <w:rPr>
                <w:rFonts w:cstheme="minorHAnsi"/>
                <w:color w:val="000000"/>
                <w:sz w:val="20"/>
                <w:szCs w:val="20"/>
              </w:rPr>
              <w:t>Independent Consultant Lesotho</w:t>
            </w:r>
          </w:p>
        </w:tc>
      </w:tr>
      <w:tr w:rsidR="00871742" w14:paraId="25DD2264" w14:textId="77777777" w:rsidTr="00D25F7A">
        <w:tc>
          <w:tcPr>
            <w:tcW w:w="3256" w:type="dxa"/>
          </w:tcPr>
          <w:p w14:paraId="7722E5A2" w14:textId="36399268" w:rsidR="00871742" w:rsidRPr="00D25F7A" w:rsidRDefault="0073633C" w:rsidP="00D25F7A">
            <w:pPr>
              <w:rPr>
                <w:rFonts w:cstheme="minorHAnsi"/>
                <w:color w:val="000000"/>
                <w:sz w:val="20"/>
                <w:szCs w:val="20"/>
              </w:rPr>
            </w:pPr>
            <w:r w:rsidRPr="00D25F7A">
              <w:rPr>
                <w:rFonts w:cstheme="minorHAnsi"/>
                <w:color w:val="000000"/>
                <w:sz w:val="20"/>
                <w:szCs w:val="20"/>
              </w:rPr>
              <w:t xml:space="preserve">Mr. Ibrahim </w:t>
            </w:r>
            <w:proofErr w:type="spellStart"/>
            <w:r w:rsidRPr="00D25F7A">
              <w:rPr>
                <w:rFonts w:cstheme="minorHAnsi"/>
                <w:color w:val="000000"/>
                <w:sz w:val="20"/>
                <w:szCs w:val="20"/>
              </w:rPr>
              <w:t>Saif</w:t>
            </w:r>
            <w:proofErr w:type="spellEnd"/>
          </w:p>
        </w:tc>
        <w:tc>
          <w:tcPr>
            <w:tcW w:w="5386" w:type="dxa"/>
          </w:tcPr>
          <w:p w14:paraId="10D065C6" w14:textId="18C9EFC9" w:rsidR="00871742" w:rsidRPr="00D25F7A" w:rsidRDefault="0073633C" w:rsidP="004D1031">
            <w:pPr>
              <w:pStyle w:val="ListParagraph"/>
              <w:ind w:left="0"/>
              <w:rPr>
                <w:rFonts w:cstheme="minorHAnsi"/>
                <w:sz w:val="20"/>
                <w:szCs w:val="20"/>
              </w:rPr>
            </w:pPr>
            <w:r w:rsidRPr="00D25F7A">
              <w:rPr>
                <w:rFonts w:cstheme="minorHAnsi"/>
                <w:color w:val="000000"/>
                <w:sz w:val="20"/>
                <w:szCs w:val="20"/>
              </w:rPr>
              <w:t>Independent Consultant, Jordan</w:t>
            </w:r>
          </w:p>
        </w:tc>
      </w:tr>
      <w:tr w:rsidR="0073633C" w14:paraId="4592FE4C" w14:textId="77777777" w:rsidTr="00D25F7A">
        <w:tc>
          <w:tcPr>
            <w:tcW w:w="3256" w:type="dxa"/>
          </w:tcPr>
          <w:p w14:paraId="2F7D186B" w14:textId="71A9E3F5" w:rsidR="0073633C" w:rsidRPr="00D25F7A" w:rsidRDefault="0073633C" w:rsidP="0073633C">
            <w:pPr>
              <w:pStyle w:val="ListParagraph"/>
              <w:ind w:left="0"/>
              <w:rPr>
                <w:rFonts w:cstheme="minorHAnsi"/>
                <w:sz w:val="20"/>
                <w:szCs w:val="20"/>
              </w:rPr>
            </w:pPr>
            <w:r w:rsidRPr="00D25F7A">
              <w:rPr>
                <w:rFonts w:cstheme="minorHAnsi"/>
                <w:sz w:val="20"/>
                <w:szCs w:val="20"/>
              </w:rPr>
              <w:t xml:space="preserve">Mr. Nabil </w:t>
            </w:r>
            <w:proofErr w:type="spellStart"/>
            <w:r w:rsidRPr="00D25F7A">
              <w:rPr>
                <w:rFonts w:cstheme="minorHAnsi"/>
                <w:sz w:val="20"/>
                <w:szCs w:val="20"/>
              </w:rPr>
              <w:t>Jedlane</w:t>
            </w:r>
            <w:proofErr w:type="spellEnd"/>
          </w:p>
        </w:tc>
        <w:tc>
          <w:tcPr>
            <w:tcW w:w="5386" w:type="dxa"/>
          </w:tcPr>
          <w:p w14:paraId="6D1E7C49" w14:textId="77CBF71D" w:rsidR="0073633C" w:rsidRPr="00D25F7A" w:rsidRDefault="0073633C" w:rsidP="0073633C">
            <w:pPr>
              <w:pStyle w:val="ListParagraph"/>
              <w:ind w:left="0"/>
              <w:rPr>
                <w:rFonts w:cstheme="minorHAnsi"/>
                <w:sz w:val="20"/>
                <w:szCs w:val="20"/>
              </w:rPr>
            </w:pPr>
            <w:r w:rsidRPr="00D25F7A">
              <w:rPr>
                <w:rFonts w:cstheme="minorHAnsi"/>
                <w:color w:val="000000"/>
                <w:sz w:val="20"/>
                <w:szCs w:val="20"/>
              </w:rPr>
              <w:t>Independent Consultant, Morocco</w:t>
            </w:r>
          </w:p>
        </w:tc>
      </w:tr>
      <w:tr w:rsidR="0073633C" w14:paraId="453A4779" w14:textId="77777777" w:rsidTr="00D25F7A">
        <w:tc>
          <w:tcPr>
            <w:tcW w:w="3256" w:type="dxa"/>
          </w:tcPr>
          <w:p w14:paraId="3332742A" w14:textId="613E8322" w:rsidR="0073633C" w:rsidRPr="00D25F7A" w:rsidRDefault="0073633C" w:rsidP="00D25F7A">
            <w:pPr>
              <w:rPr>
                <w:rFonts w:cstheme="minorHAnsi"/>
                <w:color w:val="000000"/>
                <w:sz w:val="20"/>
                <w:szCs w:val="20"/>
              </w:rPr>
            </w:pPr>
            <w:r w:rsidRPr="00D25F7A">
              <w:rPr>
                <w:rFonts w:cstheme="minorHAnsi"/>
                <w:color w:val="000000"/>
                <w:sz w:val="20"/>
                <w:szCs w:val="20"/>
              </w:rPr>
              <w:t xml:space="preserve">Mr. Nasser </w:t>
            </w:r>
            <w:proofErr w:type="spellStart"/>
            <w:r w:rsidRPr="00D25F7A">
              <w:rPr>
                <w:rFonts w:cstheme="minorHAnsi"/>
                <w:color w:val="000000"/>
                <w:sz w:val="20"/>
                <w:szCs w:val="20"/>
              </w:rPr>
              <w:t>Saidi</w:t>
            </w:r>
            <w:proofErr w:type="spellEnd"/>
          </w:p>
        </w:tc>
        <w:tc>
          <w:tcPr>
            <w:tcW w:w="5386" w:type="dxa"/>
          </w:tcPr>
          <w:p w14:paraId="319F3ED5" w14:textId="30C1FBF2" w:rsidR="0073633C" w:rsidRPr="00D25F7A" w:rsidRDefault="0073633C" w:rsidP="0073633C">
            <w:pPr>
              <w:pStyle w:val="ListParagraph"/>
              <w:ind w:left="0"/>
              <w:rPr>
                <w:rFonts w:cstheme="minorHAnsi"/>
                <w:sz w:val="20"/>
                <w:szCs w:val="20"/>
              </w:rPr>
            </w:pPr>
            <w:r w:rsidRPr="00D25F7A">
              <w:rPr>
                <w:rFonts w:cstheme="minorHAnsi"/>
                <w:color w:val="000000"/>
                <w:sz w:val="20"/>
                <w:szCs w:val="20"/>
              </w:rPr>
              <w:t>Independent Consultant, Lebanon</w:t>
            </w:r>
          </w:p>
        </w:tc>
      </w:tr>
      <w:tr w:rsidR="0073633C" w14:paraId="3554C98E" w14:textId="77777777" w:rsidTr="00D25F7A">
        <w:tc>
          <w:tcPr>
            <w:tcW w:w="3256" w:type="dxa"/>
          </w:tcPr>
          <w:p w14:paraId="67D4BB7B" w14:textId="7B10DFC2" w:rsidR="0073633C" w:rsidRPr="00D25F7A" w:rsidRDefault="0073633C" w:rsidP="00D25F7A">
            <w:pPr>
              <w:rPr>
                <w:rFonts w:cstheme="minorHAnsi"/>
                <w:color w:val="000000"/>
                <w:sz w:val="20"/>
                <w:szCs w:val="20"/>
              </w:rPr>
            </w:pPr>
            <w:r w:rsidRPr="00D25F7A">
              <w:rPr>
                <w:rFonts w:cstheme="minorHAnsi"/>
                <w:color w:val="000000"/>
                <w:sz w:val="20"/>
                <w:szCs w:val="20"/>
              </w:rPr>
              <w:t xml:space="preserve">Mr. </w:t>
            </w:r>
            <w:proofErr w:type="spellStart"/>
            <w:r w:rsidRPr="00D25F7A">
              <w:rPr>
                <w:rFonts w:cstheme="minorHAnsi"/>
                <w:color w:val="000000"/>
                <w:sz w:val="20"/>
                <w:szCs w:val="20"/>
              </w:rPr>
              <w:t>Mouawia</w:t>
            </w:r>
            <w:proofErr w:type="spellEnd"/>
            <w:r w:rsidRPr="00D25F7A">
              <w:rPr>
                <w:rFonts w:cstheme="minorHAnsi"/>
                <w:color w:val="000000"/>
                <w:sz w:val="20"/>
                <w:szCs w:val="20"/>
              </w:rPr>
              <w:t xml:space="preserve"> </w:t>
            </w:r>
            <w:proofErr w:type="spellStart"/>
            <w:r w:rsidRPr="00D25F7A">
              <w:rPr>
                <w:rFonts w:cstheme="minorHAnsi"/>
                <w:color w:val="000000"/>
                <w:sz w:val="20"/>
                <w:szCs w:val="20"/>
              </w:rPr>
              <w:t>Atiat</w:t>
            </w:r>
            <w:proofErr w:type="spellEnd"/>
            <w:r w:rsidRPr="00D25F7A">
              <w:rPr>
                <w:rFonts w:cstheme="minorHAnsi"/>
                <w:color w:val="000000"/>
                <w:sz w:val="20"/>
                <w:szCs w:val="20"/>
              </w:rPr>
              <w:t xml:space="preserve"> </w:t>
            </w:r>
          </w:p>
        </w:tc>
        <w:tc>
          <w:tcPr>
            <w:tcW w:w="5386" w:type="dxa"/>
          </w:tcPr>
          <w:p w14:paraId="6729454F" w14:textId="38BB0DE5" w:rsidR="0073633C" w:rsidRPr="00D25F7A" w:rsidRDefault="0073633C" w:rsidP="00D25F7A">
            <w:pPr>
              <w:rPr>
                <w:rFonts w:cstheme="minorHAnsi"/>
                <w:color w:val="000000"/>
                <w:sz w:val="20"/>
                <w:szCs w:val="20"/>
              </w:rPr>
            </w:pPr>
            <w:r w:rsidRPr="00D25F7A">
              <w:rPr>
                <w:rFonts w:cstheme="minorHAnsi"/>
                <w:color w:val="000000"/>
                <w:sz w:val="20"/>
                <w:szCs w:val="20"/>
              </w:rPr>
              <w:t>Head of Trade Policy Division, Jordan</w:t>
            </w:r>
          </w:p>
        </w:tc>
      </w:tr>
      <w:tr w:rsidR="0073633C" w14:paraId="75AC58FD" w14:textId="77777777" w:rsidTr="00D25F7A">
        <w:tc>
          <w:tcPr>
            <w:tcW w:w="3256" w:type="dxa"/>
          </w:tcPr>
          <w:p w14:paraId="10C52EF8" w14:textId="48CC8C76" w:rsidR="0073633C" w:rsidRPr="00D25F7A" w:rsidRDefault="0073633C" w:rsidP="00D25F7A">
            <w:pPr>
              <w:rPr>
                <w:rFonts w:cstheme="minorHAnsi"/>
                <w:color w:val="000000"/>
                <w:sz w:val="20"/>
                <w:szCs w:val="20"/>
              </w:rPr>
            </w:pPr>
            <w:r w:rsidRPr="00D25F7A">
              <w:rPr>
                <w:rFonts w:cstheme="minorHAnsi"/>
                <w:color w:val="000000"/>
                <w:sz w:val="20"/>
                <w:szCs w:val="20"/>
              </w:rPr>
              <w:t>Mr. Pervez Iftikhar</w:t>
            </w:r>
          </w:p>
        </w:tc>
        <w:tc>
          <w:tcPr>
            <w:tcW w:w="5386" w:type="dxa"/>
          </w:tcPr>
          <w:p w14:paraId="77A7A686" w14:textId="397AD7F1" w:rsidR="0073633C" w:rsidRPr="00D25F7A" w:rsidRDefault="0073633C" w:rsidP="00D25F7A">
            <w:pPr>
              <w:rPr>
                <w:rFonts w:cstheme="minorHAnsi"/>
                <w:color w:val="000000"/>
                <w:sz w:val="20"/>
                <w:szCs w:val="20"/>
              </w:rPr>
            </w:pPr>
            <w:r w:rsidRPr="00D25F7A">
              <w:rPr>
                <w:rFonts w:cstheme="minorHAnsi"/>
                <w:color w:val="000000"/>
                <w:sz w:val="20"/>
                <w:szCs w:val="20"/>
              </w:rPr>
              <w:t>Member Prime Minister's Taskforce on IT and Telcom, Pakistan</w:t>
            </w:r>
          </w:p>
        </w:tc>
      </w:tr>
      <w:tr w:rsidR="0073633C" w14:paraId="2301A916" w14:textId="77777777" w:rsidTr="00D25F7A">
        <w:tc>
          <w:tcPr>
            <w:tcW w:w="3256" w:type="dxa"/>
          </w:tcPr>
          <w:p w14:paraId="6FDEDAEB" w14:textId="60E9DB97" w:rsidR="0073633C" w:rsidRPr="00D25F7A" w:rsidRDefault="0073633C" w:rsidP="00D25F7A">
            <w:pPr>
              <w:rPr>
                <w:rFonts w:cstheme="minorHAnsi"/>
                <w:color w:val="000000"/>
                <w:sz w:val="20"/>
                <w:szCs w:val="20"/>
              </w:rPr>
            </w:pPr>
            <w:r w:rsidRPr="00D25F7A">
              <w:rPr>
                <w:rFonts w:cstheme="minorHAnsi"/>
                <w:color w:val="000000"/>
                <w:sz w:val="20"/>
                <w:szCs w:val="20"/>
              </w:rPr>
              <w:t>Mr. Ahmed Qadir</w:t>
            </w:r>
          </w:p>
        </w:tc>
        <w:tc>
          <w:tcPr>
            <w:tcW w:w="5386" w:type="dxa"/>
          </w:tcPr>
          <w:p w14:paraId="538150B2" w14:textId="069A1C5B" w:rsidR="0073633C" w:rsidRPr="00D25F7A" w:rsidRDefault="0073633C" w:rsidP="00D25F7A">
            <w:pPr>
              <w:rPr>
                <w:rFonts w:cstheme="minorHAnsi"/>
                <w:color w:val="000000"/>
                <w:sz w:val="20"/>
                <w:szCs w:val="20"/>
              </w:rPr>
            </w:pPr>
            <w:r w:rsidRPr="00D25F7A">
              <w:rPr>
                <w:rFonts w:cstheme="minorHAnsi"/>
                <w:color w:val="000000"/>
                <w:sz w:val="20"/>
                <w:szCs w:val="20"/>
              </w:rPr>
              <w:t>Director General, Competition Commission of Pakistan</w:t>
            </w:r>
          </w:p>
        </w:tc>
      </w:tr>
      <w:tr w:rsidR="0073633C" w14:paraId="0D0AA669" w14:textId="77777777" w:rsidTr="00D25F7A">
        <w:tc>
          <w:tcPr>
            <w:tcW w:w="3256" w:type="dxa"/>
          </w:tcPr>
          <w:p w14:paraId="11C08477" w14:textId="48D01DC9" w:rsidR="0073633C" w:rsidRPr="00D25F7A" w:rsidRDefault="0073633C" w:rsidP="0073633C">
            <w:pPr>
              <w:pStyle w:val="ListParagraph"/>
              <w:ind w:left="0"/>
              <w:rPr>
                <w:rFonts w:cstheme="minorHAnsi"/>
                <w:sz w:val="20"/>
                <w:szCs w:val="20"/>
              </w:rPr>
            </w:pPr>
            <w:r w:rsidRPr="00D25F7A">
              <w:rPr>
                <w:rFonts w:cstheme="minorHAnsi"/>
                <w:sz w:val="20"/>
                <w:szCs w:val="20"/>
              </w:rPr>
              <w:t>Mr. Faheem Sardar</w:t>
            </w:r>
          </w:p>
        </w:tc>
        <w:tc>
          <w:tcPr>
            <w:tcW w:w="5386" w:type="dxa"/>
          </w:tcPr>
          <w:p w14:paraId="21A68A0C" w14:textId="4545120D" w:rsidR="0073633C" w:rsidRPr="00D25F7A" w:rsidRDefault="0073633C" w:rsidP="0073633C">
            <w:pPr>
              <w:pStyle w:val="ListParagraph"/>
              <w:ind w:left="0"/>
              <w:rPr>
                <w:rFonts w:cstheme="minorHAnsi"/>
                <w:sz w:val="20"/>
                <w:szCs w:val="20"/>
              </w:rPr>
            </w:pPr>
            <w:r w:rsidRPr="00D25F7A">
              <w:rPr>
                <w:rFonts w:cstheme="minorHAnsi"/>
                <w:sz w:val="20"/>
                <w:szCs w:val="20"/>
              </w:rPr>
              <w:t>Head of Policy (NSD), Prime Minister Office, Pakistan</w:t>
            </w:r>
          </w:p>
        </w:tc>
      </w:tr>
      <w:tr w:rsidR="0073633C" w14:paraId="1A62B14D" w14:textId="77777777" w:rsidTr="00D25F7A">
        <w:tc>
          <w:tcPr>
            <w:tcW w:w="3256" w:type="dxa"/>
          </w:tcPr>
          <w:p w14:paraId="6C9EB886" w14:textId="5164FFF3" w:rsidR="0073633C" w:rsidRPr="00D25F7A" w:rsidRDefault="008D74D2" w:rsidP="00D25F7A">
            <w:pPr>
              <w:rPr>
                <w:rFonts w:cstheme="minorHAnsi"/>
                <w:color w:val="000000"/>
                <w:sz w:val="20"/>
                <w:szCs w:val="20"/>
              </w:rPr>
            </w:pPr>
            <w:proofErr w:type="spellStart"/>
            <w:r w:rsidRPr="00D25F7A">
              <w:rPr>
                <w:rFonts w:cstheme="minorHAnsi"/>
                <w:color w:val="000000"/>
                <w:sz w:val="20"/>
                <w:szCs w:val="20"/>
              </w:rPr>
              <w:t>Aadil</w:t>
            </w:r>
            <w:proofErr w:type="spellEnd"/>
            <w:r w:rsidRPr="00D25F7A">
              <w:rPr>
                <w:rFonts w:cstheme="minorHAnsi"/>
                <w:color w:val="000000"/>
                <w:sz w:val="20"/>
                <w:szCs w:val="20"/>
              </w:rPr>
              <w:t xml:space="preserve"> </w:t>
            </w:r>
            <w:proofErr w:type="spellStart"/>
            <w:r w:rsidRPr="00D25F7A">
              <w:rPr>
                <w:rFonts w:cstheme="minorHAnsi"/>
                <w:color w:val="000000"/>
                <w:sz w:val="20"/>
                <w:szCs w:val="20"/>
              </w:rPr>
              <w:t>Nakhoda</w:t>
            </w:r>
            <w:proofErr w:type="spellEnd"/>
          </w:p>
        </w:tc>
        <w:tc>
          <w:tcPr>
            <w:tcW w:w="5386" w:type="dxa"/>
          </w:tcPr>
          <w:p w14:paraId="2019D73B" w14:textId="14DA50DC" w:rsidR="0073633C" w:rsidRPr="00D25F7A" w:rsidRDefault="008D74D2" w:rsidP="0073633C">
            <w:pPr>
              <w:pStyle w:val="ListParagraph"/>
              <w:ind w:left="0"/>
              <w:rPr>
                <w:rFonts w:cstheme="minorHAnsi"/>
                <w:sz w:val="20"/>
                <w:szCs w:val="20"/>
              </w:rPr>
            </w:pPr>
            <w:r w:rsidRPr="00D25F7A">
              <w:rPr>
                <w:rFonts w:cstheme="minorHAnsi"/>
                <w:sz w:val="20"/>
                <w:szCs w:val="20"/>
              </w:rPr>
              <w:t>Pakistan</w:t>
            </w:r>
          </w:p>
        </w:tc>
      </w:tr>
      <w:tr w:rsidR="0073633C" w14:paraId="269C637E" w14:textId="77777777" w:rsidTr="00D25F7A">
        <w:tc>
          <w:tcPr>
            <w:tcW w:w="3256" w:type="dxa"/>
          </w:tcPr>
          <w:p w14:paraId="0C131FFA" w14:textId="2ABBEB77" w:rsidR="0073633C" w:rsidRPr="00D25F7A" w:rsidRDefault="008D74D2" w:rsidP="00D25F7A">
            <w:pPr>
              <w:rPr>
                <w:rFonts w:cstheme="minorHAnsi"/>
                <w:color w:val="000000"/>
                <w:sz w:val="20"/>
                <w:szCs w:val="20"/>
              </w:rPr>
            </w:pPr>
            <w:proofErr w:type="spellStart"/>
            <w:r w:rsidRPr="00D25F7A">
              <w:rPr>
                <w:rFonts w:cstheme="minorHAnsi"/>
                <w:color w:val="000000"/>
                <w:sz w:val="20"/>
                <w:szCs w:val="20"/>
              </w:rPr>
              <w:t>Maaz</w:t>
            </w:r>
            <w:proofErr w:type="spellEnd"/>
            <w:r w:rsidRPr="00D25F7A">
              <w:rPr>
                <w:rFonts w:cstheme="minorHAnsi"/>
                <w:color w:val="000000"/>
                <w:sz w:val="20"/>
                <w:szCs w:val="20"/>
              </w:rPr>
              <w:t xml:space="preserve"> </w:t>
            </w:r>
            <w:proofErr w:type="spellStart"/>
            <w:r w:rsidRPr="00D25F7A">
              <w:rPr>
                <w:rFonts w:cstheme="minorHAnsi"/>
                <w:color w:val="000000"/>
                <w:sz w:val="20"/>
                <w:szCs w:val="20"/>
              </w:rPr>
              <w:t>Javed</w:t>
            </w:r>
            <w:proofErr w:type="spellEnd"/>
          </w:p>
        </w:tc>
        <w:tc>
          <w:tcPr>
            <w:tcW w:w="5386" w:type="dxa"/>
          </w:tcPr>
          <w:p w14:paraId="54BE6102" w14:textId="2B529967" w:rsidR="0073633C" w:rsidRPr="00D25F7A" w:rsidRDefault="008D74D2" w:rsidP="0073633C">
            <w:pPr>
              <w:pStyle w:val="ListParagraph"/>
              <w:ind w:left="0"/>
              <w:rPr>
                <w:rFonts w:cstheme="minorHAnsi"/>
                <w:sz w:val="20"/>
                <w:szCs w:val="20"/>
              </w:rPr>
            </w:pPr>
            <w:r w:rsidRPr="00D25F7A">
              <w:rPr>
                <w:rFonts w:cstheme="minorHAnsi"/>
                <w:sz w:val="20"/>
                <w:szCs w:val="20"/>
              </w:rPr>
              <w:t>SPDI, Pakistan</w:t>
            </w:r>
          </w:p>
        </w:tc>
      </w:tr>
      <w:tr w:rsidR="0073633C" w14:paraId="1E3B253B" w14:textId="77777777" w:rsidTr="00D25F7A">
        <w:tc>
          <w:tcPr>
            <w:tcW w:w="3256" w:type="dxa"/>
          </w:tcPr>
          <w:p w14:paraId="58A1A37A" w14:textId="0644F413" w:rsidR="0073633C" w:rsidRPr="00D25F7A" w:rsidRDefault="008D74D2" w:rsidP="00D25F7A">
            <w:pPr>
              <w:rPr>
                <w:rFonts w:cstheme="minorHAnsi"/>
                <w:color w:val="000000"/>
                <w:sz w:val="20"/>
                <w:szCs w:val="20"/>
              </w:rPr>
            </w:pPr>
            <w:proofErr w:type="spellStart"/>
            <w:r w:rsidRPr="00D25F7A">
              <w:rPr>
                <w:rFonts w:cstheme="minorHAnsi"/>
                <w:color w:val="000000"/>
                <w:sz w:val="20"/>
                <w:szCs w:val="20"/>
              </w:rPr>
              <w:t>Vaqar</w:t>
            </w:r>
            <w:proofErr w:type="spellEnd"/>
            <w:r w:rsidRPr="00D25F7A">
              <w:rPr>
                <w:rFonts w:cstheme="minorHAnsi"/>
                <w:color w:val="000000"/>
                <w:sz w:val="20"/>
                <w:szCs w:val="20"/>
              </w:rPr>
              <w:t xml:space="preserve"> Ahmed</w:t>
            </w:r>
          </w:p>
        </w:tc>
        <w:tc>
          <w:tcPr>
            <w:tcW w:w="5386" w:type="dxa"/>
          </w:tcPr>
          <w:p w14:paraId="4C095CD5" w14:textId="6D4F965D" w:rsidR="0073633C" w:rsidRPr="00D25F7A" w:rsidRDefault="008D74D2" w:rsidP="0073633C">
            <w:pPr>
              <w:pStyle w:val="ListParagraph"/>
              <w:ind w:left="0"/>
              <w:rPr>
                <w:rFonts w:cstheme="minorHAnsi"/>
                <w:sz w:val="20"/>
                <w:szCs w:val="20"/>
              </w:rPr>
            </w:pPr>
            <w:r w:rsidRPr="00D25F7A">
              <w:rPr>
                <w:rFonts w:cstheme="minorHAnsi"/>
                <w:sz w:val="20"/>
                <w:szCs w:val="20"/>
              </w:rPr>
              <w:t>SDPI, Pakistan</w:t>
            </w:r>
          </w:p>
        </w:tc>
      </w:tr>
      <w:tr w:rsidR="0073633C" w14:paraId="4D3ED140" w14:textId="77777777" w:rsidTr="00D25F7A">
        <w:tc>
          <w:tcPr>
            <w:tcW w:w="3256" w:type="dxa"/>
          </w:tcPr>
          <w:p w14:paraId="5E1017B5" w14:textId="1E542717" w:rsidR="0073633C" w:rsidRPr="00D25F7A" w:rsidRDefault="00D25F7A" w:rsidP="00D25F7A">
            <w:pPr>
              <w:rPr>
                <w:rFonts w:cstheme="minorHAnsi"/>
                <w:color w:val="000000"/>
                <w:sz w:val="20"/>
                <w:szCs w:val="20"/>
              </w:rPr>
            </w:pPr>
            <w:r w:rsidRPr="00D25F7A">
              <w:rPr>
                <w:rFonts w:cstheme="minorHAnsi"/>
                <w:color w:val="000000"/>
                <w:sz w:val="20"/>
                <w:szCs w:val="20"/>
              </w:rPr>
              <w:t xml:space="preserve">Francis Mark </w:t>
            </w:r>
            <w:proofErr w:type="spellStart"/>
            <w:r w:rsidRPr="00D25F7A">
              <w:rPr>
                <w:rFonts w:cstheme="minorHAnsi"/>
                <w:color w:val="000000"/>
                <w:sz w:val="20"/>
                <w:szCs w:val="20"/>
              </w:rPr>
              <w:t>Quimba</w:t>
            </w:r>
            <w:proofErr w:type="spellEnd"/>
          </w:p>
        </w:tc>
        <w:tc>
          <w:tcPr>
            <w:tcW w:w="5386" w:type="dxa"/>
          </w:tcPr>
          <w:p w14:paraId="2A6A5B57" w14:textId="179A240E" w:rsidR="0073633C" w:rsidRPr="00D25F7A" w:rsidRDefault="00D25F7A" w:rsidP="0073633C">
            <w:pPr>
              <w:pStyle w:val="ListParagraph"/>
              <w:ind w:left="0"/>
              <w:rPr>
                <w:rFonts w:cstheme="minorHAnsi"/>
                <w:sz w:val="20"/>
                <w:szCs w:val="20"/>
              </w:rPr>
            </w:pPr>
            <w:r w:rsidRPr="00D25F7A">
              <w:rPr>
                <w:rFonts w:cstheme="minorHAnsi"/>
                <w:sz w:val="20"/>
                <w:szCs w:val="20"/>
              </w:rPr>
              <w:t>Philippines</w:t>
            </w:r>
          </w:p>
        </w:tc>
      </w:tr>
      <w:tr w:rsidR="0073633C" w14:paraId="7CB83E26" w14:textId="77777777" w:rsidTr="00D25F7A">
        <w:tc>
          <w:tcPr>
            <w:tcW w:w="3256" w:type="dxa"/>
          </w:tcPr>
          <w:p w14:paraId="7DEE6A60" w14:textId="1D6C5AF3" w:rsidR="0073633C" w:rsidRPr="00D25F7A" w:rsidRDefault="00D25F7A" w:rsidP="00D25F7A">
            <w:pPr>
              <w:rPr>
                <w:rFonts w:cstheme="minorHAnsi"/>
                <w:color w:val="000000"/>
                <w:sz w:val="20"/>
                <w:szCs w:val="20"/>
              </w:rPr>
            </w:pPr>
            <w:r w:rsidRPr="00D25F7A">
              <w:rPr>
                <w:rFonts w:cstheme="minorHAnsi"/>
                <w:color w:val="000000"/>
                <w:sz w:val="20"/>
                <w:szCs w:val="20"/>
              </w:rPr>
              <w:t>Anthony A. Abad</w:t>
            </w:r>
          </w:p>
        </w:tc>
        <w:tc>
          <w:tcPr>
            <w:tcW w:w="5386" w:type="dxa"/>
          </w:tcPr>
          <w:p w14:paraId="3E73D4D1" w14:textId="6A3574E3" w:rsidR="0073633C" w:rsidRPr="00D25F7A" w:rsidRDefault="00D25F7A" w:rsidP="00D25F7A">
            <w:pPr>
              <w:rPr>
                <w:rFonts w:cstheme="minorHAnsi"/>
                <w:color w:val="000000"/>
                <w:sz w:val="20"/>
                <w:szCs w:val="20"/>
              </w:rPr>
            </w:pPr>
            <w:r w:rsidRPr="00D25F7A">
              <w:rPr>
                <w:rFonts w:cstheme="minorHAnsi"/>
                <w:color w:val="000000"/>
                <w:sz w:val="20"/>
                <w:szCs w:val="20"/>
              </w:rPr>
              <w:t>CEO-</w:t>
            </w:r>
            <w:proofErr w:type="spellStart"/>
            <w:r w:rsidRPr="00D25F7A">
              <w:rPr>
                <w:rFonts w:cstheme="minorHAnsi"/>
                <w:color w:val="000000"/>
                <w:sz w:val="20"/>
                <w:szCs w:val="20"/>
              </w:rPr>
              <w:t>TradeAdvisors</w:t>
            </w:r>
            <w:proofErr w:type="spellEnd"/>
            <w:r w:rsidRPr="00D25F7A">
              <w:rPr>
                <w:rFonts w:cstheme="minorHAnsi"/>
                <w:color w:val="000000"/>
                <w:sz w:val="20"/>
                <w:szCs w:val="20"/>
              </w:rPr>
              <w:t>, Philippines</w:t>
            </w:r>
          </w:p>
        </w:tc>
      </w:tr>
    </w:tbl>
    <w:p w14:paraId="2608A6CB" w14:textId="34F385B9" w:rsidR="00871742" w:rsidRDefault="00871742" w:rsidP="00871742">
      <w:pPr>
        <w:rPr>
          <w:lang w:val="en-US"/>
        </w:rPr>
      </w:pPr>
    </w:p>
    <w:p w14:paraId="7D5DEB16" w14:textId="77777777" w:rsidR="00871742" w:rsidRPr="00871742" w:rsidRDefault="00871742" w:rsidP="00871742">
      <w:pPr>
        <w:rPr>
          <w:lang w:val="en-US"/>
        </w:rPr>
      </w:pPr>
    </w:p>
    <w:p w14:paraId="006D614D" w14:textId="77777777" w:rsidR="00400428" w:rsidRPr="00400428" w:rsidRDefault="00400428" w:rsidP="00400428">
      <w:pPr>
        <w:rPr>
          <w:lang w:val="en-US"/>
        </w:rPr>
      </w:pPr>
    </w:p>
    <w:sectPr w:rsidR="00400428" w:rsidRPr="00400428" w:rsidSect="0040042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B43ED" w14:textId="77777777" w:rsidR="00A04D03" w:rsidRDefault="00A04D03" w:rsidP="00A36503">
      <w:r>
        <w:separator/>
      </w:r>
    </w:p>
  </w:endnote>
  <w:endnote w:type="continuationSeparator" w:id="0">
    <w:p w14:paraId="13A44F1E" w14:textId="77777777" w:rsidR="00A04D03" w:rsidRDefault="00A04D03" w:rsidP="00A36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heSansSemiLight-Plain">
    <w:altName w:val="Calibri"/>
    <w:charset w:val="4D"/>
    <w:family w:val="auto"/>
    <w:pitch w:val="default"/>
    <w:sig w:usb0="00000003" w:usb1="00000000" w:usb2="00000000" w:usb3="00000000" w:csb0="00000001" w:csb1="00000000"/>
  </w:font>
  <w:font w:name="TheSansSemiBold-Plain">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8D55E" w14:textId="39672675" w:rsidR="00BA1C1B" w:rsidRDefault="00BA1C1B" w:rsidP="00A36503">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D115BC">
      <w:rPr>
        <w:rStyle w:val="PageNumber"/>
        <w:noProof/>
      </w:rPr>
      <w:t>3</w:t>
    </w:r>
    <w:r>
      <w:rPr>
        <w:rStyle w:val="PageNumber"/>
      </w:rPr>
      <w:fldChar w:fldCharType="end"/>
    </w:r>
  </w:p>
  <w:p w14:paraId="130114D4" w14:textId="77777777" w:rsidR="00BA1C1B" w:rsidRDefault="00BA1C1B" w:rsidP="00A36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7323990"/>
      <w:docPartObj>
        <w:docPartGallery w:val="Page Numbers (Bottom of Page)"/>
        <w:docPartUnique/>
      </w:docPartObj>
    </w:sdtPr>
    <w:sdtEndPr>
      <w:rPr>
        <w:rStyle w:val="PageNumber"/>
      </w:rPr>
    </w:sdtEndPr>
    <w:sdtContent>
      <w:p w14:paraId="57543AE8" w14:textId="2B3D4AD2" w:rsidR="00BA1C1B" w:rsidRDefault="00BA1C1B">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C7A69" w14:textId="77777777" w:rsidR="00A04D03" w:rsidRDefault="00A04D03" w:rsidP="00A36503">
      <w:r>
        <w:separator/>
      </w:r>
    </w:p>
  </w:footnote>
  <w:footnote w:type="continuationSeparator" w:id="0">
    <w:p w14:paraId="3ED63FF6" w14:textId="77777777" w:rsidR="00A04D03" w:rsidRDefault="00A04D03" w:rsidP="00A36503">
      <w:r>
        <w:continuationSeparator/>
      </w:r>
    </w:p>
  </w:footnote>
  <w:footnote w:id="1">
    <w:p w14:paraId="4DCA6BEA" w14:textId="77777777" w:rsidR="006C3851" w:rsidRPr="00CF67D6" w:rsidRDefault="006C3851" w:rsidP="00A36503">
      <w:pPr>
        <w:pStyle w:val="FootnoteText"/>
        <w:rPr>
          <w:sz w:val="16"/>
          <w:szCs w:val="16"/>
        </w:rPr>
      </w:pPr>
      <w:r w:rsidRPr="00CF557C">
        <w:rPr>
          <w:rStyle w:val="FootnoteReference"/>
          <w:sz w:val="18"/>
          <w:szCs w:val="18"/>
        </w:rPr>
        <w:footnoteRef/>
      </w:r>
      <w:r w:rsidRPr="00CF557C">
        <w:rPr>
          <w:sz w:val="18"/>
          <w:szCs w:val="18"/>
        </w:rPr>
        <w:t xml:space="preserve"> </w:t>
      </w:r>
      <w:r w:rsidRPr="00CF67D6">
        <w:rPr>
          <w:sz w:val="16"/>
          <w:szCs w:val="16"/>
        </w:rPr>
        <w:t>ECA is the United Nations Economic Commission for Africa, ESCAP is the United Nations Social and Economic Commission for Asia and the Pacific, and ESCWA is the United Nations Economic and Social Commission for West Asia</w:t>
      </w:r>
    </w:p>
  </w:footnote>
  <w:footnote w:id="2">
    <w:p w14:paraId="33B70102" w14:textId="0D81582E" w:rsidR="00CF67D6" w:rsidRPr="00CF67D6" w:rsidRDefault="00CF67D6">
      <w:pPr>
        <w:pStyle w:val="FootnoteText"/>
        <w:rPr>
          <w:sz w:val="16"/>
          <w:szCs w:val="16"/>
        </w:rPr>
      </w:pPr>
      <w:r>
        <w:rPr>
          <w:rStyle w:val="FootnoteReference"/>
        </w:rPr>
        <w:footnoteRef/>
      </w:r>
      <w:r>
        <w:t xml:space="preserve"> </w:t>
      </w:r>
      <w:r w:rsidRPr="00CF67D6">
        <w:rPr>
          <w:rFonts w:cs="Arial"/>
          <w:sz w:val="16"/>
          <w:szCs w:val="16"/>
        </w:rPr>
        <w:t xml:space="preserve">These include </w:t>
      </w:r>
      <w:hyperlink r:id="rId1" w:history="1">
        <w:r w:rsidRPr="00CF67D6">
          <w:rPr>
            <w:rFonts w:cs="Arial"/>
            <w:i/>
            <w:iCs/>
            <w:sz w:val="16"/>
            <w:szCs w:val="16"/>
          </w:rPr>
          <w:t>OECD-DAC Evaluation Standards</w:t>
        </w:r>
      </w:hyperlink>
      <w:r w:rsidRPr="00CF67D6">
        <w:rPr>
          <w:rFonts w:cs="Arial"/>
          <w:i/>
          <w:iCs/>
          <w:sz w:val="16"/>
          <w:szCs w:val="16"/>
        </w:rPr>
        <w:t xml:space="preserve"> </w:t>
      </w:r>
      <w:r w:rsidRPr="00CF67D6">
        <w:rPr>
          <w:rFonts w:cs="Arial"/>
          <w:sz w:val="16"/>
          <w:szCs w:val="16"/>
        </w:rPr>
        <w:t>and</w:t>
      </w:r>
      <w:r w:rsidRPr="00CF67D6">
        <w:rPr>
          <w:rFonts w:cs="Arial"/>
          <w:i/>
          <w:iCs/>
          <w:sz w:val="16"/>
          <w:szCs w:val="16"/>
        </w:rPr>
        <w:t xml:space="preserve"> </w:t>
      </w:r>
      <w:hyperlink r:id="rId2" w:history="1">
        <w:r w:rsidRPr="00CF67D6">
          <w:rPr>
            <w:rFonts w:cs="Arial"/>
            <w:i/>
            <w:iCs/>
            <w:sz w:val="16"/>
            <w:szCs w:val="16"/>
          </w:rPr>
          <w:t>UNEG Norms and Standards for Evaluation</w:t>
        </w:r>
      </w:hyperlink>
      <w:r w:rsidRPr="00CF67D6">
        <w:rPr>
          <w:rFonts w:cs="Arial"/>
          <w:sz w:val="16"/>
          <w:szCs w:val="16"/>
        </w:rPr>
        <w:t>.</w:t>
      </w:r>
    </w:p>
  </w:footnote>
  <w:footnote w:id="3">
    <w:p w14:paraId="1A3CB220" w14:textId="2FD7DC93" w:rsidR="00A640E3" w:rsidRPr="00A640E3" w:rsidRDefault="00A640E3">
      <w:pPr>
        <w:pStyle w:val="FootnoteText"/>
        <w:rPr>
          <w:sz w:val="16"/>
          <w:szCs w:val="16"/>
        </w:rPr>
      </w:pPr>
      <w:r>
        <w:rPr>
          <w:rStyle w:val="FootnoteReference"/>
        </w:rPr>
        <w:footnoteRef/>
      </w:r>
      <w:r>
        <w:t xml:space="preserve"> </w:t>
      </w:r>
      <w:r w:rsidRPr="00A640E3">
        <w:rPr>
          <w:sz w:val="16"/>
          <w:szCs w:val="16"/>
        </w:rPr>
        <w:t>The African Continental Free Trade Area – Economic and Distributional Effects; World Bank Group, 2020.</w:t>
      </w:r>
    </w:p>
  </w:footnote>
  <w:footnote w:id="4">
    <w:p w14:paraId="075C0113" w14:textId="5966E53A" w:rsidR="00BA2A63" w:rsidRPr="00BA2A63" w:rsidRDefault="00BA2A63">
      <w:pPr>
        <w:pStyle w:val="FootnoteText"/>
        <w:rPr>
          <w:sz w:val="16"/>
          <w:szCs w:val="16"/>
        </w:rPr>
      </w:pPr>
      <w:r>
        <w:rPr>
          <w:rStyle w:val="FootnoteReference"/>
        </w:rPr>
        <w:footnoteRef/>
      </w:r>
      <w:r>
        <w:t xml:space="preserve"> </w:t>
      </w:r>
      <w:r>
        <w:rPr>
          <w:sz w:val="16"/>
          <w:szCs w:val="16"/>
        </w:rPr>
        <w:t>Burundi, Kenya, Rwanda, South Sudan, Tanzania, and Uganda</w:t>
      </w:r>
    </w:p>
  </w:footnote>
  <w:footnote w:id="5">
    <w:p w14:paraId="4D2393A8" w14:textId="4BD64DA0" w:rsidR="00141D5E" w:rsidRPr="00141D5E" w:rsidRDefault="00141D5E">
      <w:pPr>
        <w:pStyle w:val="FootnoteText"/>
        <w:rPr>
          <w:sz w:val="16"/>
          <w:szCs w:val="16"/>
        </w:rPr>
      </w:pPr>
      <w:r>
        <w:rPr>
          <w:rStyle w:val="FootnoteReference"/>
        </w:rPr>
        <w:footnoteRef/>
      </w:r>
      <w:r>
        <w:t xml:space="preserve"> </w:t>
      </w:r>
      <w:r>
        <w:rPr>
          <w:sz w:val="16"/>
          <w:szCs w:val="16"/>
        </w:rPr>
        <w:t>The two indicators are “Average intraregional share of female population with financial institution or mobile money account” and “Average intraregional share of female population that use Internet for online purchase”</w:t>
      </w:r>
    </w:p>
  </w:footnote>
  <w:footnote w:id="6">
    <w:p w14:paraId="04FB1CCF" w14:textId="4A5CE08C" w:rsidR="00392F95" w:rsidRPr="00392F95" w:rsidRDefault="00392F95">
      <w:pPr>
        <w:pStyle w:val="FootnoteText"/>
        <w:rPr>
          <w:sz w:val="16"/>
          <w:szCs w:val="16"/>
        </w:rPr>
      </w:pPr>
      <w:r>
        <w:rPr>
          <w:rStyle w:val="FootnoteReference"/>
        </w:rPr>
        <w:footnoteRef/>
      </w:r>
      <w:r>
        <w:t xml:space="preserve"> </w:t>
      </w:r>
      <w:r>
        <w:rPr>
          <w:sz w:val="16"/>
          <w:szCs w:val="16"/>
        </w:rPr>
        <w:t xml:space="preserve">Targets 5a, 5b and 5c respectively SDG5; </w:t>
      </w:r>
      <w:r w:rsidR="0026799E">
        <w:rPr>
          <w:sz w:val="16"/>
          <w:szCs w:val="16"/>
        </w:rPr>
        <w:t>UN Department of Economic and Social Affairs.</w:t>
      </w:r>
    </w:p>
  </w:footnote>
  <w:footnote w:id="7">
    <w:p w14:paraId="23D68398" w14:textId="24AAD3BD" w:rsidR="00D414FD" w:rsidRPr="00D414FD" w:rsidRDefault="00D414FD">
      <w:pPr>
        <w:pStyle w:val="FootnoteText"/>
        <w:rPr>
          <w:sz w:val="18"/>
          <w:szCs w:val="18"/>
        </w:rPr>
      </w:pPr>
      <w:r>
        <w:rPr>
          <w:rStyle w:val="FootnoteReference"/>
        </w:rPr>
        <w:footnoteRef/>
      </w:r>
      <w:r>
        <w:t xml:space="preserve"> </w:t>
      </w:r>
      <w:r>
        <w:rPr>
          <w:sz w:val="18"/>
          <w:szCs w:val="18"/>
        </w:rPr>
        <w:t>ESCLA</w:t>
      </w:r>
      <w:r w:rsidR="0099075B">
        <w:rPr>
          <w:sz w:val="18"/>
          <w:szCs w:val="18"/>
        </w:rPr>
        <w:t xml:space="preserve">C </w:t>
      </w:r>
      <w:r>
        <w:rPr>
          <w:sz w:val="18"/>
          <w:szCs w:val="18"/>
        </w:rPr>
        <w:t>has expressed strong interest in supporting a regional integration index for Latin America and the Caribbean</w:t>
      </w:r>
    </w:p>
  </w:footnote>
</w:footnotes>
</file>

<file path=word/intelligence2.xml><?xml version="1.0" encoding="utf-8"?>
<int2:intelligence xmlns:int2="http://schemas.microsoft.com/office/intelligence/2020/intelligence" xmlns:oel="http://schemas.microsoft.com/office/2019/extlst">
  <int2:observations>
    <int2:bookmark int2:bookmarkName="_Int_Luy3MfCl" int2:invalidationBookmarkName="" int2:hashCode="e0dMsLOcF3PXGS" int2:id="YCsMg6P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6450C"/>
    <w:multiLevelType w:val="multilevel"/>
    <w:tmpl w:val="7AE63CFC"/>
    <w:lvl w:ilvl="0">
      <w:start w:val="1"/>
      <w:numFmt w:val="decimal"/>
      <w:lvlText w:val="%1."/>
      <w:lvlJc w:val="left"/>
      <w:pPr>
        <w:ind w:left="360" w:hanging="360"/>
      </w:pPr>
      <w:rPr>
        <w:rFonts w:asciiTheme="minorHAnsi" w:eastAsiaTheme="minorHAnsi" w:hAnsiTheme="minorHAnsi" w:cstheme="minorHAnsi" w:hint="default"/>
      </w:rPr>
    </w:lvl>
    <w:lvl w:ilvl="1">
      <w:start w:val="1"/>
      <w:numFmt w:val="decimal"/>
      <w:lvlText w:val="%2."/>
      <w:lvlJc w:val="left"/>
      <w:pPr>
        <w:ind w:left="502" w:hanging="360"/>
      </w:pPr>
      <w:rPr>
        <w:rFonts w:ascii="Arial" w:eastAsiaTheme="minorHAnsi" w:hAnsi="Arial" w:cs="Arial"/>
        <w:sz w:val="18"/>
        <w:szCs w:val="18"/>
        <w:lang w:val="en-CA"/>
      </w:rPr>
    </w:lvl>
    <w:lvl w:ilvl="2">
      <w:start w:val="1"/>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528" w:hanging="1440"/>
      </w:pPr>
      <w:rPr>
        <w:rFonts w:hint="default"/>
      </w:rPr>
    </w:lvl>
  </w:abstractNum>
  <w:abstractNum w:abstractNumId="1" w15:restartNumberingAfterBreak="0">
    <w:nsid w:val="1CC14508"/>
    <w:multiLevelType w:val="hybridMultilevel"/>
    <w:tmpl w:val="293AD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30AB1"/>
    <w:multiLevelType w:val="hybridMultilevel"/>
    <w:tmpl w:val="519C628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3060138D"/>
    <w:multiLevelType w:val="hybridMultilevel"/>
    <w:tmpl w:val="6DC6CCFE"/>
    <w:lvl w:ilvl="0" w:tplc="976A6D06">
      <w:start w:val="1"/>
      <w:numFmt w:val="bullet"/>
      <w:lvlText w:val=""/>
      <w:lvlJc w:val="left"/>
      <w:pPr>
        <w:ind w:left="720" w:hanging="360"/>
      </w:pPr>
      <w:rPr>
        <w:rFonts w:ascii="Symbol" w:hAnsi="Symbol" w:hint="default"/>
        <w:b w:val="0"/>
        <w:bCs w:val="0"/>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541D81"/>
    <w:multiLevelType w:val="hybridMultilevel"/>
    <w:tmpl w:val="0CE29646"/>
    <w:lvl w:ilvl="0" w:tplc="976A6D06">
      <w:start w:val="1"/>
      <w:numFmt w:val="bullet"/>
      <w:lvlText w:val=""/>
      <w:lvlJc w:val="left"/>
      <w:pPr>
        <w:ind w:left="720" w:hanging="360"/>
      </w:pPr>
      <w:rPr>
        <w:rFonts w:ascii="Symbol" w:hAnsi="Symbol" w:hint="default"/>
        <w:b w:val="0"/>
        <w:bCs w:val="0"/>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5437B0"/>
    <w:multiLevelType w:val="multilevel"/>
    <w:tmpl w:val="299460B6"/>
    <w:lvl w:ilvl="0">
      <w:start w:val="5"/>
      <w:numFmt w:val="decimal"/>
      <w:lvlText w:val="%1"/>
      <w:lvlJc w:val="left"/>
      <w:pPr>
        <w:ind w:left="360" w:hanging="360"/>
      </w:pPr>
      <w:rPr>
        <w:rFonts w:hint="default"/>
      </w:rPr>
    </w:lvl>
    <w:lvl w:ilvl="1">
      <w:start w:val="3"/>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948" w:hanging="72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422" w:hanging="108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1896" w:hanging="1440"/>
      </w:pPr>
      <w:rPr>
        <w:rFonts w:hint="default"/>
      </w:rPr>
    </w:lvl>
  </w:abstractNum>
  <w:abstractNum w:abstractNumId="6" w15:restartNumberingAfterBreak="0">
    <w:nsid w:val="412E54F2"/>
    <w:multiLevelType w:val="multilevel"/>
    <w:tmpl w:val="37E810B6"/>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HAnsi" w:hAnsiTheme="minorHAnsi" w:cstheme="minorHAnsi"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C285329"/>
    <w:multiLevelType w:val="hybridMultilevel"/>
    <w:tmpl w:val="7E8C66A4"/>
    <w:lvl w:ilvl="0" w:tplc="976A6D06">
      <w:start w:val="1"/>
      <w:numFmt w:val="bullet"/>
      <w:lvlText w:val=""/>
      <w:lvlJc w:val="left"/>
      <w:pPr>
        <w:ind w:left="720" w:hanging="360"/>
      </w:pPr>
      <w:rPr>
        <w:rFonts w:ascii="Symbol" w:hAnsi="Symbol" w:hint="default"/>
        <w:b w:val="0"/>
        <w:bCs w:val="0"/>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F61D6D"/>
    <w:multiLevelType w:val="multilevel"/>
    <w:tmpl w:val="94866EDE"/>
    <w:lvl w:ilvl="0">
      <w:start w:val="1"/>
      <w:numFmt w:val="decimal"/>
      <w:lvlText w:val="%1."/>
      <w:lvlJc w:val="left"/>
      <w:pPr>
        <w:ind w:left="360" w:hanging="360"/>
      </w:pPr>
      <w:rPr>
        <w:rFonts w:asciiTheme="minorHAnsi" w:eastAsiaTheme="minorHAnsi" w:hAnsiTheme="minorHAnsi" w:cstheme="minorHAnsi" w:hint="default"/>
      </w:rPr>
    </w:lvl>
    <w:lvl w:ilvl="1">
      <w:start w:val="1"/>
      <w:numFmt w:val="decimal"/>
      <w:lvlText w:val="%2."/>
      <w:lvlJc w:val="left"/>
      <w:pPr>
        <w:ind w:left="502" w:hanging="360"/>
      </w:pPr>
      <w:rPr>
        <w:rFonts w:ascii="Arial" w:eastAsiaTheme="minorHAnsi" w:hAnsi="Arial" w:cs="Arial"/>
        <w:sz w:val="18"/>
        <w:szCs w:val="18"/>
        <w:lang w:val="en-CA"/>
      </w:rPr>
    </w:lvl>
    <w:lvl w:ilvl="2">
      <w:start w:val="1"/>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528" w:hanging="1440"/>
      </w:pPr>
      <w:rPr>
        <w:rFonts w:hint="default"/>
      </w:rPr>
    </w:lvl>
  </w:abstractNum>
  <w:abstractNum w:abstractNumId="9" w15:restartNumberingAfterBreak="0">
    <w:nsid w:val="4EC63E5C"/>
    <w:multiLevelType w:val="multilevel"/>
    <w:tmpl w:val="E1EA544A"/>
    <w:lvl w:ilvl="0">
      <w:start w:val="1"/>
      <w:numFmt w:val="decimal"/>
      <w:lvlText w:val="%1."/>
      <w:lvlJc w:val="left"/>
      <w:pPr>
        <w:ind w:left="720" w:hanging="360"/>
      </w:pPr>
      <w:rPr>
        <w:rFonts w:hint="default"/>
      </w:rPr>
    </w:lvl>
    <w:lvl w:ilv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F7B71BB"/>
    <w:multiLevelType w:val="hybridMultilevel"/>
    <w:tmpl w:val="BD166614"/>
    <w:lvl w:ilvl="0" w:tplc="50728FBC">
      <w:start w:val="1"/>
      <w:numFmt w:val="none"/>
      <w:lvlText w:val="1.1."/>
      <w:lvlJc w:val="left"/>
      <w:pPr>
        <w:ind w:left="720" w:hanging="360"/>
      </w:pPr>
      <w:rPr>
        <w:rFonts w:hint="default"/>
      </w:rPr>
    </w:lvl>
    <w:lvl w:ilvl="1" w:tplc="59A6D2F6">
      <w:start w:val="1"/>
      <w:numFmt w:val="none"/>
      <w:lvlText w:val="1.1."/>
      <w:lvlJc w:val="left"/>
      <w:pPr>
        <w:ind w:left="454" w:hanging="341"/>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962F8D"/>
    <w:multiLevelType w:val="multilevel"/>
    <w:tmpl w:val="EFDC64E8"/>
    <w:lvl w:ilvl="0">
      <w:start w:val="4"/>
      <w:numFmt w:val="decimal"/>
      <w:lvlText w:val="%1.0"/>
      <w:lvlJc w:val="left"/>
      <w:pPr>
        <w:ind w:left="360" w:hanging="360"/>
      </w:pPr>
      <w:rPr>
        <w:rFonts w:hint="default"/>
      </w:rPr>
    </w:lvl>
    <w:lvl w:ilvl="1">
      <w:start w:val="1"/>
      <w:numFmt w:val="decimal"/>
      <w:lvlText w:val="%2."/>
      <w:lvlJc w:val="left"/>
      <w:pPr>
        <w:ind w:left="397" w:hanging="340"/>
      </w:pPr>
      <w:rPr>
        <w:rFonts w:asciiTheme="minorHAnsi" w:eastAsiaTheme="minorHAnsi" w:hAnsiTheme="minorHAnsi" w:cstheme="minorHAnsi"/>
        <w:lang w:val="en-CA"/>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1AB243F"/>
    <w:multiLevelType w:val="hybridMultilevel"/>
    <w:tmpl w:val="7AE88FD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62EE137B"/>
    <w:multiLevelType w:val="multilevel"/>
    <w:tmpl w:val="9A7862F0"/>
    <w:lvl w:ilvl="0">
      <w:start w:val="2"/>
      <w:numFmt w:val="decimal"/>
      <w:lvlText w:val="%1.0"/>
      <w:lvlJc w:val="left"/>
      <w:pPr>
        <w:ind w:left="360" w:hanging="360"/>
      </w:pPr>
      <w:rPr>
        <w:rFonts w:hint="default"/>
      </w:rPr>
    </w:lvl>
    <w:lvl w:ilvl="1">
      <w:start w:val="1"/>
      <w:numFmt w:val="decimal"/>
      <w:lvlText w:val="%2."/>
      <w:lvlJc w:val="left"/>
      <w:pPr>
        <w:ind w:left="397" w:hanging="397"/>
      </w:pPr>
      <w:rPr>
        <w:rFonts w:ascii="Calibri" w:eastAsiaTheme="minorHAnsi" w:hAnsi="Calibri" w:cs="Calibri" w:hint="default"/>
        <w:lang w:val="en-CA"/>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5DA18CA"/>
    <w:multiLevelType w:val="hybridMultilevel"/>
    <w:tmpl w:val="547CB4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1A590B"/>
    <w:multiLevelType w:val="multilevel"/>
    <w:tmpl w:val="7A8E248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078791769">
    <w:abstractNumId w:val="15"/>
  </w:num>
  <w:num w:numId="2" w16cid:durableId="1613244776">
    <w:abstractNumId w:val="9"/>
  </w:num>
  <w:num w:numId="3" w16cid:durableId="305819546">
    <w:abstractNumId w:val="14"/>
  </w:num>
  <w:num w:numId="4" w16cid:durableId="1870412024">
    <w:abstractNumId w:val="12"/>
  </w:num>
  <w:num w:numId="5" w16cid:durableId="1309045256">
    <w:abstractNumId w:val="1"/>
  </w:num>
  <w:num w:numId="6" w16cid:durableId="895164178">
    <w:abstractNumId w:val="6"/>
  </w:num>
  <w:num w:numId="7" w16cid:durableId="1125318764">
    <w:abstractNumId w:val="13"/>
  </w:num>
  <w:num w:numId="8" w16cid:durableId="90244972">
    <w:abstractNumId w:val="8"/>
  </w:num>
  <w:num w:numId="9" w16cid:durableId="1328707879">
    <w:abstractNumId w:val="11"/>
  </w:num>
  <w:num w:numId="10" w16cid:durableId="1322347870">
    <w:abstractNumId w:val="0"/>
  </w:num>
  <w:num w:numId="11" w16cid:durableId="824124803">
    <w:abstractNumId w:val="4"/>
  </w:num>
  <w:num w:numId="12" w16cid:durableId="1032998905">
    <w:abstractNumId w:val="2"/>
  </w:num>
  <w:num w:numId="13" w16cid:durableId="650909553">
    <w:abstractNumId w:val="10"/>
  </w:num>
  <w:num w:numId="14" w16cid:durableId="34502113">
    <w:abstractNumId w:val="5"/>
  </w:num>
  <w:num w:numId="15" w16cid:durableId="1595938364">
    <w:abstractNumId w:val="7"/>
  </w:num>
  <w:num w:numId="16" w16cid:durableId="1345329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6B5"/>
    <w:rsid w:val="00001EAE"/>
    <w:rsid w:val="0000332C"/>
    <w:rsid w:val="0001236C"/>
    <w:rsid w:val="00023738"/>
    <w:rsid w:val="00023C9C"/>
    <w:rsid w:val="00027B7C"/>
    <w:rsid w:val="0003528A"/>
    <w:rsid w:val="00035AD8"/>
    <w:rsid w:val="00063CB4"/>
    <w:rsid w:val="00073CF4"/>
    <w:rsid w:val="0008052F"/>
    <w:rsid w:val="00082040"/>
    <w:rsid w:val="00083904"/>
    <w:rsid w:val="00086E52"/>
    <w:rsid w:val="00092880"/>
    <w:rsid w:val="00097B4F"/>
    <w:rsid w:val="000A2B3F"/>
    <w:rsid w:val="000B00BA"/>
    <w:rsid w:val="000C4D1E"/>
    <w:rsid w:val="000C569C"/>
    <w:rsid w:val="000C5E17"/>
    <w:rsid w:val="000D7E79"/>
    <w:rsid w:val="000E1932"/>
    <w:rsid w:val="000E61FB"/>
    <w:rsid w:val="000E7C38"/>
    <w:rsid w:val="000F1995"/>
    <w:rsid w:val="000F57FA"/>
    <w:rsid w:val="001059C8"/>
    <w:rsid w:val="00105F8C"/>
    <w:rsid w:val="00110F5F"/>
    <w:rsid w:val="001140A5"/>
    <w:rsid w:val="00117EFA"/>
    <w:rsid w:val="00120B20"/>
    <w:rsid w:val="0012108C"/>
    <w:rsid w:val="0012249A"/>
    <w:rsid w:val="001341AE"/>
    <w:rsid w:val="00141D5E"/>
    <w:rsid w:val="00142B1C"/>
    <w:rsid w:val="00142E89"/>
    <w:rsid w:val="0014516B"/>
    <w:rsid w:val="0014631F"/>
    <w:rsid w:val="00154419"/>
    <w:rsid w:val="00155F20"/>
    <w:rsid w:val="00162AA3"/>
    <w:rsid w:val="001962CA"/>
    <w:rsid w:val="00197800"/>
    <w:rsid w:val="001A0676"/>
    <w:rsid w:val="001A08DF"/>
    <w:rsid w:val="001A21CF"/>
    <w:rsid w:val="001A2306"/>
    <w:rsid w:val="001A3E10"/>
    <w:rsid w:val="001A50E6"/>
    <w:rsid w:val="001A704F"/>
    <w:rsid w:val="001B29F2"/>
    <w:rsid w:val="001B412A"/>
    <w:rsid w:val="001C1971"/>
    <w:rsid w:val="001C2BA0"/>
    <w:rsid w:val="001D003C"/>
    <w:rsid w:val="001D03DB"/>
    <w:rsid w:val="001D5507"/>
    <w:rsid w:val="001E68AE"/>
    <w:rsid w:val="001E7525"/>
    <w:rsid w:val="001F1A69"/>
    <w:rsid w:val="001F2EE0"/>
    <w:rsid w:val="001F3D45"/>
    <w:rsid w:val="001F4422"/>
    <w:rsid w:val="001F7B02"/>
    <w:rsid w:val="00202BCB"/>
    <w:rsid w:val="00205989"/>
    <w:rsid w:val="002065C0"/>
    <w:rsid w:val="002077F1"/>
    <w:rsid w:val="002137F5"/>
    <w:rsid w:val="00213B4A"/>
    <w:rsid w:val="00214054"/>
    <w:rsid w:val="0021785F"/>
    <w:rsid w:val="00240369"/>
    <w:rsid w:val="002448A1"/>
    <w:rsid w:val="00254D2B"/>
    <w:rsid w:val="0025529C"/>
    <w:rsid w:val="00257789"/>
    <w:rsid w:val="002626EC"/>
    <w:rsid w:val="00265B94"/>
    <w:rsid w:val="00266775"/>
    <w:rsid w:val="0026799E"/>
    <w:rsid w:val="0027039B"/>
    <w:rsid w:val="002710E2"/>
    <w:rsid w:val="002767DC"/>
    <w:rsid w:val="00277427"/>
    <w:rsid w:val="0028422B"/>
    <w:rsid w:val="00290082"/>
    <w:rsid w:val="00293E27"/>
    <w:rsid w:val="002972D9"/>
    <w:rsid w:val="00297A4D"/>
    <w:rsid w:val="002B002D"/>
    <w:rsid w:val="002B2276"/>
    <w:rsid w:val="002B3092"/>
    <w:rsid w:val="002C6E02"/>
    <w:rsid w:val="002D359D"/>
    <w:rsid w:val="002F19D4"/>
    <w:rsid w:val="002F4C49"/>
    <w:rsid w:val="00302956"/>
    <w:rsid w:val="00307CC8"/>
    <w:rsid w:val="003126CD"/>
    <w:rsid w:val="00313E78"/>
    <w:rsid w:val="003202EC"/>
    <w:rsid w:val="00322D91"/>
    <w:rsid w:val="00327DFF"/>
    <w:rsid w:val="00341136"/>
    <w:rsid w:val="00345F88"/>
    <w:rsid w:val="00353955"/>
    <w:rsid w:val="003547E5"/>
    <w:rsid w:val="003574E0"/>
    <w:rsid w:val="00363443"/>
    <w:rsid w:val="00377460"/>
    <w:rsid w:val="0037779E"/>
    <w:rsid w:val="003777BA"/>
    <w:rsid w:val="00381CE7"/>
    <w:rsid w:val="00382ECE"/>
    <w:rsid w:val="00384F9A"/>
    <w:rsid w:val="0039016B"/>
    <w:rsid w:val="00392F95"/>
    <w:rsid w:val="003A0863"/>
    <w:rsid w:val="003A540A"/>
    <w:rsid w:val="003A5F93"/>
    <w:rsid w:val="003C13AB"/>
    <w:rsid w:val="003C2078"/>
    <w:rsid w:val="003C2F30"/>
    <w:rsid w:val="003D051E"/>
    <w:rsid w:val="003D1181"/>
    <w:rsid w:val="003D52AA"/>
    <w:rsid w:val="003F21E4"/>
    <w:rsid w:val="00400428"/>
    <w:rsid w:val="00401B63"/>
    <w:rsid w:val="00437B96"/>
    <w:rsid w:val="00443B5C"/>
    <w:rsid w:val="00451863"/>
    <w:rsid w:val="00453F29"/>
    <w:rsid w:val="004541EB"/>
    <w:rsid w:val="00461E8A"/>
    <w:rsid w:val="00472B8B"/>
    <w:rsid w:val="00476D7D"/>
    <w:rsid w:val="00492BEF"/>
    <w:rsid w:val="004A056A"/>
    <w:rsid w:val="004A0850"/>
    <w:rsid w:val="004B1B20"/>
    <w:rsid w:val="004B5F23"/>
    <w:rsid w:val="004C3E30"/>
    <w:rsid w:val="004D3CDD"/>
    <w:rsid w:val="004E06C5"/>
    <w:rsid w:val="004E4FA3"/>
    <w:rsid w:val="004E518D"/>
    <w:rsid w:val="004F062D"/>
    <w:rsid w:val="004F2B4F"/>
    <w:rsid w:val="005015E4"/>
    <w:rsid w:val="005110B2"/>
    <w:rsid w:val="005129E5"/>
    <w:rsid w:val="00515B60"/>
    <w:rsid w:val="005201A7"/>
    <w:rsid w:val="005237B0"/>
    <w:rsid w:val="00524E10"/>
    <w:rsid w:val="005361C3"/>
    <w:rsid w:val="005376EC"/>
    <w:rsid w:val="0054092D"/>
    <w:rsid w:val="0055409B"/>
    <w:rsid w:val="00554E37"/>
    <w:rsid w:val="00560CB1"/>
    <w:rsid w:val="00571724"/>
    <w:rsid w:val="00572C46"/>
    <w:rsid w:val="00574BF4"/>
    <w:rsid w:val="00575806"/>
    <w:rsid w:val="0058274F"/>
    <w:rsid w:val="00582B98"/>
    <w:rsid w:val="00585ABD"/>
    <w:rsid w:val="00587043"/>
    <w:rsid w:val="00587072"/>
    <w:rsid w:val="0059606D"/>
    <w:rsid w:val="005A2856"/>
    <w:rsid w:val="005B14B3"/>
    <w:rsid w:val="005B1D4C"/>
    <w:rsid w:val="005B4287"/>
    <w:rsid w:val="005B4ADD"/>
    <w:rsid w:val="005B5FA3"/>
    <w:rsid w:val="005B6B71"/>
    <w:rsid w:val="005B7874"/>
    <w:rsid w:val="005C3127"/>
    <w:rsid w:val="005C4099"/>
    <w:rsid w:val="005C72B3"/>
    <w:rsid w:val="005D6F9A"/>
    <w:rsid w:val="005E0D00"/>
    <w:rsid w:val="005F0ED8"/>
    <w:rsid w:val="005F6B59"/>
    <w:rsid w:val="0061398E"/>
    <w:rsid w:val="006179C1"/>
    <w:rsid w:val="006202AB"/>
    <w:rsid w:val="00627E1A"/>
    <w:rsid w:val="006315AF"/>
    <w:rsid w:val="00636149"/>
    <w:rsid w:val="00636652"/>
    <w:rsid w:val="00643C2C"/>
    <w:rsid w:val="00653958"/>
    <w:rsid w:val="00653DDF"/>
    <w:rsid w:val="00672E3B"/>
    <w:rsid w:val="006806F9"/>
    <w:rsid w:val="0068377F"/>
    <w:rsid w:val="006914FA"/>
    <w:rsid w:val="006A0FA3"/>
    <w:rsid w:val="006B4A81"/>
    <w:rsid w:val="006B6ACF"/>
    <w:rsid w:val="006B7900"/>
    <w:rsid w:val="006C11A5"/>
    <w:rsid w:val="006C1E45"/>
    <w:rsid w:val="006C3851"/>
    <w:rsid w:val="006C6389"/>
    <w:rsid w:val="006E44E8"/>
    <w:rsid w:val="006E5B56"/>
    <w:rsid w:val="006F3D08"/>
    <w:rsid w:val="00700DED"/>
    <w:rsid w:val="007046C2"/>
    <w:rsid w:val="00715D32"/>
    <w:rsid w:val="00716E95"/>
    <w:rsid w:val="00721834"/>
    <w:rsid w:val="0072309E"/>
    <w:rsid w:val="00730C45"/>
    <w:rsid w:val="007319CE"/>
    <w:rsid w:val="00732206"/>
    <w:rsid w:val="0073633C"/>
    <w:rsid w:val="00746C20"/>
    <w:rsid w:val="007540D0"/>
    <w:rsid w:val="00770F2E"/>
    <w:rsid w:val="00783345"/>
    <w:rsid w:val="00785145"/>
    <w:rsid w:val="00791589"/>
    <w:rsid w:val="007932FC"/>
    <w:rsid w:val="00797DB4"/>
    <w:rsid w:val="007A3710"/>
    <w:rsid w:val="007B0961"/>
    <w:rsid w:val="007B3EAA"/>
    <w:rsid w:val="007B71A7"/>
    <w:rsid w:val="007D6755"/>
    <w:rsid w:val="007E2A64"/>
    <w:rsid w:val="007E50DA"/>
    <w:rsid w:val="0080134B"/>
    <w:rsid w:val="00804438"/>
    <w:rsid w:val="00816154"/>
    <w:rsid w:val="00821FCF"/>
    <w:rsid w:val="00822C83"/>
    <w:rsid w:val="00827A9A"/>
    <w:rsid w:val="00833404"/>
    <w:rsid w:val="0084064E"/>
    <w:rsid w:val="00841142"/>
    <w:rsid w:val="0084611E"/>
    <w:rsid w:val="00846F0F"/>
    <w:rsid w:val="008479CC"/>
    <w:rsid w:val="008526A9"/>
    <w:rsid w:val="008606CF"/>
    <w:rsid w:val="00867C81"/>
    <w:rsid w:val="00871742"/>
    <w:rsid w:val="00875CF1"/>
    <w:rsid w:val="00880F7F"/>
    <w:rsid w:val="00891D60"/>
    <w:rsid w:val="00891ED5"/>
    <w:rsid w:val="0089283E"/>
    <w:rsid w:val="008B140F"/>
    <w:rsid w:val="008C0432"/>
    <w:rsid w:val="008D74D2"/>
    <w:rsid w:val="008E19C8"/>
    <w:rsid w:val="008E6CF8"/>
    <w:rsid w:val="008F2F03"/>
    <w:rsid w:val="008F6D7A"/>
    <w:rsid w:val="009014F9"/>
    <w:rsid w:val="00915E1D"/>
    <w:rsid w:val="0091748B"/>
    <w:rsid w:val="00922167"/>
    <w:rsid w:val="00930416"/>
    <w:rsid w:val="00933B04"/>
    <w:rsid w:val="00951A93"/>
    <w:rsid w:val="00963DA0"/>
    <w:rsid w:val="009720C7"/>
    <w:rsid w:val="009750D5"/>
    <w:rsid w:val="00982DC8"/>
    <w:rsid w:val="0099075B"/>
    <w:rsid w:val="009941F3"/>
    <w:rsid w:val="009965D9"/>
    <w:rsid w:val="009A01E0"/>
    <w:rsid w:val="009A4EC6"/>
    <w:rsid w:val="009A5B87"/>
    <w:rsid w:val="009B0648"/>
    <w:rsid w:val="009B6483"/>
    <w:rsid w:val="009C1629"/>
    <w:rsid w:val="009C3E0A"/>
    <w:rsid w:val="009D155A"/>
    <w:rsid w:val="009D1EEB"/>
    <w:rsid w:val="009E5C43"/>
    <w:rsid w:val="009E71E9"/>
    <w:rsid w:val="009E73A4"/>
    <w:rsid w:val="009E7F95"/>
    <w:rsid w:val="00A04D03"/>
    <w:rsid w:val="00A10E28"/>
    <w:rsid w:val="00A13071"/>
    <w:rsid w:val="00A1437D"/>
    <w:rsid w:val="00A16AC4"/>
    <w:rsid w:val="00A226CB"/>
    <w:rsid w:val="00A309BC"/>
    <w:rsid w:val="00A3146E"/>
    <w:rsid w:val="00A36503"/>
    <w:rsid w:val="00A46FB9"/>
    <w:rsid w:val="00A5267F"/>
    <w:rsid w:val="00A52F67"/>
    <w:rsid w:val="00A5614D"/>
    <w:rsid w:val="00A572A3"/>
    <w:rsid w:val="00A61838"/>
    <w:rsid w:val="00A640E3"/>
    <w:rsid w:val="00A64633"/>
    <w:rsid w:val="00A64CA1"/>
    <w:rsid w:val="00A64E37"/>
    <w:rsid w:val="00A71287"/>
    <w:rsid w:val="00A73911"/>
    <w:rsid w:val="00A7533F"/>
    <w:rsid w:val="00A7602D"/>
    <w:rsid w:val="00A775B6"/>
    <w:rsid w:val="00A807BF"/>
    <w:rsid w:val="00A905B5"/>
    <w:rsid w:val="00A90B66"/>
    <w:rsid w:val="00A96BC7"/>
    <w:rsid w:val="00AA104F"/>
    <w:rsid w:val="00AB5C6B"/>
    <w:rsid w:val="00AD221F"/>
    <w:rsid w:val="00AE02F9"/>
    <w:rsid w:val="00AE0BBB"/>
    <w:rsid w:val="00AE2118"/>
    <w:rsid w:val="00AE66B5"/>
    <w:rsid w:val="00AE77AC"/>
    <w:rsid w:val="00AF0028"/>
    <w:rsid w:val="00AF7219"/>
    <w:rsid w:val="00B04F8C"/>
    <w:rsid w:val="00B12DF3"/>
    <w:rsid w:val="00B278DF"/>
    <w:rsid w:val="00B329DD"/>
    <w:rsid w:val="00B36F0E"/>
    <w:rsid w:val="00B3793F"/>
    <w:rsid w:val="00B41FDE"/>
    <w:rsid w:val="00B50E1C"/>
    <w:rsid w:val="00B57F34"/>
    <w:rsid w:val="00B704C5"/>
    <w:rsid w:val="00B747A7"/>
    <w:rsid w:val="00B84ED7"/>
    <w:rsid w:val="00B862C1"/>
    <w:rsid w:val="00B93463"/>
    <w:rsid w:val="00B96E68"/>
    <w:rsid w:val="00BA1C1B"/>
    <w:rsid w:val="00BA2A63"/>
    <w:rsid w:val="00BA596C"/>
    <w:rsid w:val="00BB25E6"/>
    <w:rsid w:val="00BB2BED"/>
    <w:rsid w:val="00BB6C06"/>
    <w:rsid w:val="00BC7C27"/>
    <w:rsid w:val="00BD13D0"/>
    <w:rsid w:val="00BD49B0"/>
    <w:rsid w:val="00BD50BA"/>
    <w:rsid w:val="00BF44AE"/>
    <w:rsid w:val="00BF68FF"/>
    <w:rsid w:val="00C11D88"/>
    <w:rsid w:val="00C14EB9"/>
    <w:rsid w:val="00C27430"/>
    <w:rsid w:val="00C41F85"/>
    <w:rsid w:val="00C43858"/>
    <w:rsid w:val="00C501CD"/>
    <w:rsid w:val="00C61F33"/>
    <w:rsid w:val="00C631A6"/>
    <w:rsid w:val="00C64030"/>
    <w:rsid w:val="00C7418E"/>
    <w:rsid w:val="00C830C0"/>
    <w:rsid w:val="00C9128E"/>
    <w:rsid w:val="00C93B3C"/>
    <w:rsid w:val="00C94FB3"/>
    <w:rsid w:val="00CA0F64"/>
    <w:rsid w:val="00CA623A"/>
    <w:rsid w:val="00CB220D"/>
    <w:rsid w:val="00CB6E70"/>
    <w:rsid w:val="00CC0883"/>
    <w:rsid w:val="00CC4AA9"/>
    <w:rsid w:val="00CC5166"/>
    <w:rsid w:val="00CD27DA"/>
    <w:rsid w:val="00CE3AAA"/>
    <w:rsid w:val="00CE4C98"/>
    <w:rsid w:val="00CE7813"/>
    <w:rsid w:val="00CF372E"/>
    <w:rsid w:val="00CF557C"/>
    <w:rsid w:val="00CF5743"/>
    <w:rsid w:val="00CF67D6"/>
    <w:rsid w:val="00D01458"/>
    <w:rsid w:val="00D02DE2"/>
    <w:rsid w:val="00D051E3"/>
    <w:rsid w:val="00D115BC"/>
    <w:rsid w:val="00D17055"/>
    <w:rsid w:val="00D17539"/>
    <w:rsid w:val="00D2035D"/>
    <w:rsid w:val="00D20E68"/>
    <w:rsid w:val="00D25F7A"/>
    <w:rsid w:val="00D354B4"/>
    <w:rsid w:val="00D370FE"/>
    <w:rsid w:val="00D414FD"/>
    <w:rsid w:val="00D41D13"/>
    <w:rsid w:val="00D56DD1"/>
    <w:rsid w:val="00D6631D"/>
    <w:rsid w:val="00D8050B"/>
    <w:rsid w:val="00D81F6F"/>
    <w:rsid w:val="00DA72E1"/>
    <w:rsid w:val="00DB3DCD"/>
    <w:rsid w:val="00DB4550"/>
    <w:rsid w:val="00DC54EA"/>
    <w:rsid w:val="00DC5C0D"/>
    <w:rsid w:val="00DD36C0"/>
    <w:rsid w:val="00DD38F2"/>
    <w:rsid w:val="00DD424B"/>
    <w:rsid w:val="00DE4408"/>
    <w:rsid w:val="00DF03AC"/>
    <w:rsid w:val="00DF6390"/>
    <w:rsid w:val="00E10E79"/>
    <w:rsid w:val="00E170E6"/>
    <w:rsid w:val="00E204FB"/>
    <w:rsid w:val="00E20AE4"/>
    <w:rsid w:val="00E236A8"/>
    <w:rsid w:val="00E27C5E"/>
    <w:rsid w:val="00E31DD7"/>
    <w:rsid w:val="00E32698"/>
    <w:rsid w:val="00E32E41"/>
    <w:rsid w:val="00E44850"/>
    <w:rsid w:val="00E516F5"/>
    <w:rsid w:val="00E5352C"/>
    <w:rsid w:val="00E573C5"/>
    <w:rsid w:val="00E578E5"/>
    <w:rsid w:val="00E636E9"/>
    <w:rsid w:val="00E677EC"/>
    <w:rsid w:val="00E73268"/>
    <w:rsid w:val="00E75C8E"/>
    <w:rsid w:val="00E803D1"/>
    <w:rsid w:val="00E9600F"/>
    <w:rsid w:val="00EA3F78"/>
    <w:rsid w:val="00EA4076"/>
    <w:rsid w:val="00EB2D49"/>
    <w:rsid w:val="00EB3730"/>
    <w:rsid w:val="00EB669D"/>
    <w:rsid w:val="00EC1D40"/>
    <w:rsid w:val="00EC3128"/>
    <w:rsid w:val="00ED1ACF"/>
    <w:rsid w:val="00ED3240"/>
    <w:rsid w:val="00EE090C"/>
    <w:rsid w:val="00EF179B"/>
    <w:rsid w:val="00EF5C71"/>
    <w:rsid w:val="00F01600"/>
    <w:rsid w:val="00F04356"/>
    <w:rsid w:val="00F1527D"/>
    <w:rsid w:val="00F175A7"/>
    <w:rsid w:val="00F26AC8"/>
    <w:rsid w:val="00F3242E"/>
    <w:rsid w:val="00F331FD"/>
    <w:rsid w:val="00F355FC"/>
    <w:rsid w:val="00F362EF"/>
    <w:rsid w:val="00F378DF"/>
    <w:rsid w:val="00F41E1F"/>
    <w:rsid w:val="00F4433B"/>
    <w:rsid w:val="00F603B5"/>
    <w:rsid w:val="00F71C83"/>
    <w:rsid w:val="00F82F31"/>
    <w:rsid w:val="00F948E2"/>
    <w:rsid w:val="00FA1836"/>
    <w:rsid w:val="00FA451B"/>
    <w:rsid w:val="00FA5F83"/>
    <w:rsid w:val="00FA6868"/>
    <w:rsid w:val="00FB3055"/>
    <w:rsid w:val="00FC6895"/>
    <w:rsid w:val="00FE2481"/>
    <w:rsid w:val="00FF145D"/>
    <w:rsid w:val="00FF451E"/>
    <w:rsid w:val="00FF4FE1"/>
    <w:rsid w:val="00FF512C"/>
    <w:rsid w:val="07E89D6E"/>
    <w:rsid w:val="0BFB3D6D"/>
    <w:rsid w:val="1B6953C9"/>
    <w:rsid w:val="22BBB3E6"/>
    <w:rsid w:val="47E59159"/>
    <w:rsid w:val="5A11ABBE"/>
    <w:rsid w:val="6525EDB0"/>
    <w:rsid w:val="7F609DF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55F40"/>
  <w15:chartTrackingRefBased/>
  <w15:docId w15:val="{AA5B6877-F592-FF4D-AC28-61C43B24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03"/>
    <w:rPr>
      <w:sz w:val="22"/>
      <w:szCs w:val="22"/>
    </w:rPr>
  </w:style>
  <w:style w:type="paragraph" w:styleId="Heading1">
    <w:name w:val="heading 1"/>
    <w:basedOn w:val="Normal"/>
    <w:next w:val="Normal"/>
    <w:link w:val="Heading1Char"/>
    <w:uiPriority w:val="9"/>
    <w:qFormat/>
    <w:rsid w:val="00F3242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0BBB"/>
    <w:pPr>
      <w:keepNext/>
      <w:keepLines/>
      <w:spacing w:before="4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891ED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E66B5"/>
    <w:rPr>
      <w:rFonts w:eastAsiaTheme="minorEastAsia"/>
      <w:sz w:val="22"/>
      <w:szCs w:val="22"/>
      <w:lang w:val="en-US" w:eastAsia="zh-CN"/>
    </w:rPr>
  </w:style>
  <w:style w:type="character" w:customStyle="1" w:styleId="NoSpacingChar">
    <w:name w:val="No Spacing Char"/>
    <w:basedOn w:val="DefaultParagraphFont"/>
    <w:link w:val="NoSpacing"/>
    <w:uiPriority w:val="1"/>
    <w:rsid w:val="00AE66B5"/>
    <w:rPr>
      <w:rFonts w:eastAsiaTheme="minorEastAsia"/>
      <w:sz w:val="22"/>
      <w:szCs w:val="22"/>
      <w:lang w:val="en-US" w:eastAsia="zh-CN"/>
    </w:rPr>
  </w:style>
  <w:style w:type="character" w:customStyle="1" w:styleId="Heading1Char">
    <w:name w:val="Heading 1 Char"/>
    <w:basedOn w:val="DefaultParagraphFont"/>
    <w:link w:val="Heading1"/>
    <w:uiPriority w:val="9"/>
    <w:rsid w:val="00F3242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3242E"/>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F3242E"/>
    <w:pPr>
      <w:spacing w:before="120" w:after="120"/>
    </w:pPr>
    <w:rPr>
      <w:rFonts w:cstheme="minorHAnsi"/>
      <w:b/>
      <w:bCs/>
      <w:caps/>
      <w:sz w:val="20"/>
      <w:szCs w:val="20"/>
    </w:rPr>
  </w:style>
  <w:style w:type="paragraph" w:styleId="TOC2">
    <w:name w:val="toc 2"/>
    <w:basedOn w:val="Normal"/>
    <w:next w:val="Normal"/>
    <w:autoRedefine/>
    <w:uiPriority w:val="39"/>
    <w:unhideWhenUsed/>
    <w:rsid w:val="00F3242E"/>
    <w:pPr>
      <w:ind w:left="220"/>
    </w:pPr>
    <w:rPr>
      <w:rFonts w:cstheme="minorHAnsi"/>
      <w:smallCaps/>
      <w:sz w:val="20"/>
      <w:szCs w:val="20"/>
    </w:rPr>
  </w:style>
  <w:style w:type="paragraph" w:styleId="TOC3">
    <w:name w:val="toc 3"/>
    <w:basedOn w:val="Normal"/>
    <w:next w:val="Normal"/>
    <w:autoRedefine/>
    <w:uiPriority w:val="39"/>
    <w:unhideWhenUsed/>
    <w:rsid w:val="00F3242E"/>
    <w:pPr>
      <w:ind w:left="440"/>
    </w:pPr>
    <w:rPr>
      <w:rFonts w:cstheme="minorHAnsi"/>
      <w:i/>
      <w:iCs/>
      <w:sz w:val="20"/>
      <w:szCs w:val="20"/>
    </w:rPr>
  </w:style>
  <w:style w:type="paragraph" w:styleId="TOC4">
    <w:name w:val="toc 4"/>
    <w:basedOn w:val="Normal"/>
    <w:next w:val="Normal"/>
    <w:autoRedefine/>
    <w:uiPriority w:val="39"/>
    <w:semiHidden/>
    <w:unhideWhenUsed/>
    <w:rsid w:val="00F3242E"/>
    <w:pPr>
      <w:ind w:left="660"/>
    </w:pPr>
    <w:rPr>
      <w:rFonts w:cstheme="minorHAnsi"/>
      <w:sz w:val="18"/>
      <w:szCs w:val="18"/>
    </w:rPr>
  </w:style>
  <w:style w:type="paragraph" w:styleId="TOC5">
    <w:name w:val="toc 5"/>
    <w:basedOn w:val="Normal"/>
    <w:next w:val="Normal"/>
    <w:autoRedefine/>
    <w:uiPriority w:val="39"/>
    <w:semiHidden/>
    <w:unhideWhenUsed/>
    <w:rsid w:val="00F3242E"/>
    <w:pPr>
      <w:ind w:left="880"/>
    </w:pPr>
    <w:rPr>
      <w:rFonts w:cstheme="minorHAnsi"/>
      <w:sz w:val="18"/>
      <w:szCs w:val="18"/>
    </w:rPr>
  </w:style>
  <w:style w:type="paragraph" w:styleId="TOC6">
    <w:name w:val="toc 6"/>
    <w:basedOn w:val="Normal"/>
    <w:next w:val="Normal"/>
    <w:autoRedefine/>
    <w:uiPriority w:val="39"/>
    <w:semiHidden/>
    <w:unhideWhenUsed/>
    <w:rsid w:val="00F3242E"/>
    <w:pPr>
      <w:ind w:left="1100"/>
    </w:pPr>
    <w:rPr>
      <w:rFonts w:cstheme="minorHAnsi"/>
      <w:sz w:val="18"/>
      <w:szCs w:val="18"/>
    </w:rPr>
  </w:style>
  <w:style w:type="paragraph" w:styleId="TOC7">
    <w:name w:val="toc 7"/>
    <w:basedOn w:val="Normal"/>
    <w:next w:val="Normal"/>
    <w:autoRedefine/>
    <w:uiPriority w:val="39"/>
    <w:semiHidden/>
    <w:unhideWhenUsed/>
    <w:rsid w:val="00F3242E"/>
    <w:pPr>
      <w:ind w:left="1320"/>
    </w:pPr>
    <w:rPr>
      <w:rFonts w:cstheme="minorHAnsi"/>
      <w:sz w:val="18"/>
      <w:szCs w:val="18"/>
    </w:rPr>
  </w:style>
  <w:style w:type="paragraph" w:styleId="TOC8">
    <w:name w:val="toc 8"/>
    <w:basedOn w:val="Normal"/>
    <w:next w:val="Normal"/>
    <w:autoRedefine/>
    <w:uiPriority w:val="39"/>
    <w:semiHidden/>
    <w:unhideWhenUsed/>
    <w:rsid w:val="00F3242E"/>
    <w:pPr>
      <w:ind w:left="1540"/>
    </w:pPr>
    <w:rPr>
      <w:rFonts w:cstheme="minorHAnsi"/>
      <w:sz w:val="18"/>
      <w:szCs w:val="18"/>
    </w:rPr>
  </w:style>
  <w:style w:type="paragraph" w:styleId="TOC9">
    <w:name w:val="toc 9"/>
    <w:basedOn w:val="Normal"/>
    <w:next w:val="Normal"/>
    <w:autoRedefine/>
    <w:uiPriority w:val="39"/>
    <w:semiHidden/>
    <w:unhideWhenUsed/>
    <w:rsid w:val="00F3242E"/>
    <w:pPr>
      <w:ind w:left="1760"/>
    </w:pPr>
    <w:rPr>
      <w:rFonts w:cstheme="minorHAnsi"/>
      <w:sz w:val="18"/>
      <w:szCs w:val="18"/>
    </w:rPr>
  </w:style>
  <w:style w:type="paragraph" w:styleId="Footer">
    <w:name w:val="footer"/>
    <w:basedOn w:val="Normal"/>
    <w:link w:val="FooterChar"/>
    <w:uiPriority w:val="99"/>
    <w:unhideWhenUsed/>
    <w:rsid w:val="002065C0"/>
    <w:pPr>
      <w:tabs>
        <w:tab w:val="center" w:pos="4680"/>
        <w:tab w:val="right" w:pos="9360"/>
      </w:tabs>
    </w:pPr>
  </w:style>
  <w:style w:type="character" w:customStyle="1" w:styleId="FooterChar">
    <w:name w:val="Footer Char"/>
    <w:basedOn w:val="DefaultParagraphFont"/>
    <w:link w:val="Footer"/>
    <w:uiPriority w:val="99"/>
    <w:rsid w:val="002065C0"/>
  </w:style>
  <w:style w:type="character" w:styleId="PageNumber">
    <w:name w:val="page number"/>
    <w:basedOn w:val="DefaultParagraphFont"/>
    <w:uiPriority w:val="99"/>
    <w:semiHidden/>
    <w:unhideWhenUsed/>
    <w:rsid w:val="002065C0"/>
  </w:style>
  <w:style w:type="paragraph" w:styleId="FootnoteText">
    <w:name w:val="footnote text"/>
    <w:aliases w:val="Geneva 9,Font: Geneva 9,Boston 10,f,Footnote Text Quote,ft,single space,fn,footnote text,FOOTNOTES,Fußnotentext Char,Footnote Text Char1,Footnote Text Char2 Char,Footnote Text Char1 Char Char,Footnote Text Char2 Char Char Char,ADB,12pt"/>
    <w:basedOn w:val="Normal"/>
    <w:link w:val="FootnoteTextChar"/>
    <w:uiPriority w:val="99"/>
    <w:unhideWhenUsed/>
    <w:qFormat/>
    <w:rsid w:val="006C3851"/>
    <w:pPr>
      <w:jc w:val="both"/>
    </w:pPr>
    <w:rPr>
      <w:sz w:val="20"/>
      <w:szCs w:val="20"/>
    </w:rPr>
  </w:style>
  <w:style w:type="character" w:customStyle="1" w:styleId="FootnoteTextChar">
    <w:name w:val="Footnote Text Char"/>
    <w:aliases w:val="Geneva 9 Char,Font: Geneva 9 Char,Boston 10 Char,f Char,Footnote Text Quote Char,ft Char,single space Char,fn Char,footnote text Char,FOOTNOTES Char,Fußnotentext Char Char,Footnote Text Char1 Char,Footnote Text Char2 Char Char"/>
    <w:basedOn w:val="DefaultParagraphFont"/>
    <w:link w:val="FootnoteText"/>
    <w:uiPriority w:val="99"/>
    <w:rsid w:val="006C3851"/>
    <w:rPr>
      <w:sz w:val="20"/>
      <w:szCs w:val="20"/>
    </w:rPr>
  </w:style>
  <w:style w:type="character" w:styleId="FootnoteReference">
    <w:name w:val="footnote reference"/>
    <w:aliases w:val="16 Point,Superscript 6 Point,ftref, BVI fnr,Error-Fußnotenzeichen5,Error-Fußnotenzeichen6,Error-Fußnotenzeichen3,Footnote Reference1,BVI fnr,Error-Fu?notenzeichen5,Error-Fu?notenzeichen6,Error-Fu?notenzeichen3,Ref,FO"/>
    <w:basedOn w:val="DefaultParagraphFont"/>
    <w:uiPriority w:val="99"/>
    <w:unhideWhenUsed/>
    <w:qFormat/>
    <w:rsid w:val="006C3851"/>
    <w:rPr>
      <w:vertAlign w:val="superscript"/>
    </w:rPr>
  </w:style>
  <w:style w:type="character" w:customStyle="1" w:styleId="Heading2Char">
    <w:name w:val="Heading 2 Char"/>
    <w:basedOn w:val="DefaultParagraphFont"/>
    <w:link w:val="Heading2"/>
    <w:uiPriority w:val="9"/>
    <w:rsid w:val="00AE0BBB"/>
    <w:rPr>
      <w:rFonts w:asciiTheme="majorHAnsi" w:eastAsiaTheme="majorEastAsia" w:hAnsiTheme="majorHAnsi" w:cstheme="majorBidi"/>
      <w:color w:val="2F5496" w:themeColor="accent1" w:themeShade="BF"/>
      <w:sz w:val="26"/>
      <w:szCs w:val="26"/>
      <w:lang w:val="en-US"/>
    </w:rPr>
  </w:style>
  <w:style w:type="paragraph" w:styleId="ListParagraph">
    <w:name w:val="List Paragraph"/>
    <w:aliases w:val="Bullets,List Paragraph1,inspringtekst,PRIORITAS List_numbered,Indent Paragraph,Citation List,List Paragraph (bulleted list),Bullet 1 List,List Paragraph (numbered (a)),Recommendation,List Paragraph11,List Paragraph2,L,References,CV text"/>
    <w:basedOn w:val="Normal"/>
    <w:link w:val="ListParagraphChar"/>
    <w:uiPriority w:val="1"/>
    <w:qFormat/>
    <w:rsid w:val="00A90B66"/>
    <w:pPr>
      <w:ind w:left="720"/>
      <w:contextualSpacing/>
    </w:pPr>
  </w:style>
  <w:style w:type="paragraph" w:styleId="Caption">
    <w:name w:val="caption"/>
    <w:basedOn w:val="Normal"/>
    <w:next w:val="Normal"/>
    <w:uiPriority w:val="35"/>
    <w:unhideWhenUsed/>
    <w:qFormat/>
    <w:rsid w:val="00A572A3"/>
    <w:pPr>
      <w:spacing w:after="200"/>
      <w:jc w:val="both"/>
    </w:pPr>
    <w:rPr>
      <w:rFonts w:ascii="Arial" w:eastAsia="Times New Roman" w:hAnsi="Arial" w:cs="Times New Roman"/>
      <w:i/>
      <w:iCs/>
      <w:color w:val="44546A" w:themeColor="text2"/>
      <w:sz w:val="18"/>
      <w:szCs w:val="18"/>
    </w:rPr>
  </w:style>
  <w:style w:type="table" w:styleId="TableGrid">
    <w:name w:val="Table Grid"/>
    <w:aliases w:val="Table Grid-Project_Scores"/>
    <w:basedOn w:val="TableNormal"/>
    <w:uiPriority w:val="39"/>
    <w:rsid w:val="00255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91ED5"/>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891ED5"/>
    <w:rPr>
      <w:color w:val="0563C1" w:themeColor="hyperlink"/>
      <w:u w:val="single"/>
    </w:rPr>
  </w:style>
  <w:style w:type="character" w:customStyle="1" w:styleId="ListParagraphChar">
    <w:name w:val="List Paragraph Char"/>
    <w:aliases w:val="Bullets Char,List Paragraph1 Char,inspringtekst Char,PRIORITAS List_numbered Char,Indent Paragraph Char,Citation List Char,List Paragraph (bulleted list) Char,Bullet 1 List Char,List Paragraph (numbered (a)) Char,Recommendation Char"/>
    <w:link w:val="ListParagraph"/>
    <w:uiPriority w:val="1"/>
    <w:qFormat/>
    <w:locked/>
    <w:rsid w:val="00F175A7"/>
    <w:rPr>
      <w:sz w:val="22"/>
      <w:szCs w:val="22"/>
    </w:rPr>
  </w:style>
  <w:style w:type="paragraph" w:customStyle="1" w:styleId="Default">
    <w:name w:val="Default"/>
    <w:rsid w:val="00F175A7"/>
    <w:pPr>
      <w:autoSpaceDE w:val="0"/>
      <w:autoSpaceDN w:val="0"/>
      <w:adjustRightInd w:val="0"/>
    </w:pPr>
    <w:rPr>
      <w:rFonts w:ascii="Calibri" w:hAnsi="Calibri" w:cs="Calibri"/>
      <w:color w:val="000000"/>
      <w:lang w:val="en-US"/>
    </w:rPr>
  </w:style>
  <w:style w:type="paragraph" w:styleId="Header">
    <w:name w:val="header"/>
    <w:basedOn w:val="Normal"/>
    <w:link w:val="HeaderChar"/>
    <w:uiPriority w:val="99"/>
    <w:unhideWhenUsed/>
    <w:rsid w:val="00D115BC"/>
    <w:pPr>
      <w:tabs>
        <w:tab w:val="center" w:pos="4680"/>
        <w:tab w:val="right" w:pos="9360"/>
      </w:tabs>
    </w:pPr>
  </w:style>
  <w:style w:type="character" w:customStyle="1" w:styleId="HeaderChar">
    <w:name w:val="Header Char"/>
    <w:basedOn w:val="DefaultParagraphFont"/>
    <w:link w:val="Header"/>
    <w:uiPriority w:val="99"/>
    <w:rsid w:val="00D115BC"/>
    <w:rPr>
      <w:sz w:val="22"/>
      <w:szCs w:val="22"/>
    </w:rPr>
  </w:style>
  <w:style w:type="paragraph" w:styleId="NormalWeb">
    <w:name w:val="Normal (Web)"/>
    <w:basedOn w:val="Normal"/>
    <w:uiPriority w:val="99"/>
    <w:unhideWhenUsed/>
    <w:rsid w:val="00400428"/>
    <w:pPr>
      <w:spacing w:before="100" w:beforeAutospacing="1" w:after="100" w:afterAutospacing="1"/>
      <w:jc w:val="both"/>
    </w:pPr>
    <w:rPr>
      <w:rFonts w:ascii="Arial" w:eastAsia="Times New Roman" w:hAnsi="Arial" w:cs="Times New Roman"/>
      <w:szCs w:val="24"/>
    </w:rPr>
  </w:style>
  <w:style w:type="character" w:customStyle="1" w:styleId="normaltextrun">
    <w:name w:val="normaltextrun"/>
    <w:basedOn w:val="DefaultParagraphFont"/>
    <w:rsid w:val="00400428"/>
  </w:style>
  <w:style w:type="paragraph" w:customStyle="1" w:styleId="TABLEREGULAR">
    <w:name w:val="TABLE REGULAR"/>
    <w:basedOn w:val="Normal"/>
    <w:uiPriority w:val="99"/>
    <w:rsid w:val="00400428"/>
    <w:pPr>
      <w:widowControl w:val="0"/>
      <w:autoSpaceDE w:val="0"/>
      <w:autoSpaceDN w:val="0"/>
      <w:adjustRightInd w:val="0"/>
      <w:spacing w:line="220" w:lineRule="atLeast"/>
      <w:textAlignment w:val="center"/>
    </w:pPr>
    <w:rPr>
      <w:rFonts w:ascii="TheSansSemiLight-Plain" w:eastAsia="Times New Roman" w:hAnsi="TheSansSemiLight-Plain" w:cs="TheSansSemiLight-Plain"/>
      <w:color w:val="000000"/>
      <w:spacing w:val="-2"/>
      <w:sz w:val="18"/>
      <w:szCs w:val="18"/>
      <w:lang w:val="en-US"/>
    </w:rPr>
  </w:style>
  <w:style w:type="paragraph" w:customStyle="1" w:styleId="TABLETOP">
    <w:name w:val="TABLE TOP"/>
    <w:basedOn w:val="Normal"/>
    <w:uiPriority w:val="99"/>
    <w:rsid w:val="00400428"/>
    <w:pPr>
      <w:widowControl w:val="0"/>
      <w:autoSpaceDE w:val="0"/>
      <w:autoSpaceDN w:val="0"/>
      <w:adjustRightInd w:val="0"/>
      <w:spacing w:line="200" w:lineRule="atLeast"/>
      <w:textAlignment w:val="center"/>
    </w:pPr>
    <w:rPr>
      <w:rFonts w:ascii="TheSansSemiBold-Plain" w:eastAsia="Times New Roman" w:hAnsi="TheSansSemiBold-Plain" w:cs="TheSansSemiBold-Plain"/>
      <w:b/>
      <w:bCs/>
      <w:color w:val="FFFFFF"/>
      <w:sz w:val="18"/>
      <w:szCs w:val="18"/>
      <w:lang w:val="en-US"/>
    </w:rPr>
  </w:style>
  <w:style w:type="character" w:styleId="FollowedHyperlink">
    <w:name w:val="FollowedHyperlink"/>
    <w:basedOn w:val="DefaultParagraphFont"/>
    <w:uiPriority w:val="99"/>
    <w:semiHidden/>
    <w:unhideWhenUsed/>
    <w:rsid w:val="00871742"/>
    <w:rPr>
      <w:color w:val="954F72" w:themeColor="followedHyperlink"/>
      <w:u w:val="single"/>
    </w:rPr>
  </w:style>
  <w:style w:type="paragraph" w:styleId="TableofFigures">
    <w:name w:val="table of figures"/>
    <w:basedOn w:val="Normal"/>
    <w:next w:val="Normal"/>
    <w:uiPriority w:val="99"/>
    <w:unhideWhenUsed/>
    <w:rsid w:val="00E75C8E"/>
  </w:style>
  <w:style w:type="character" w:styleId="CommentReference">
    <w:name w:val="annotation reference"/>
    <w:basedOn w:val="DefaultParagraphFont"/>
    <w:uiPriority w:val="99"/>
    <w:semiHidden/>
    <w:unhideWhenUsed/>
    <w:rsid w:val="00D370FE"/>
    <w:rPr>
      <w:sz w:val="16"/>
      <w:szCs w:val="16"/>
    </w:rPr>
  </w:style>
  <w:style w:type="paragraph" w:styleId="CommentText">
    <w:name w:val="annotation text"/>
    <w:basedOn w:val="Normal"/>
    <w:link w:val="CommentTextChar"/>
    <w:uiPriority w:val="99"/>
    <w:semiHidden/>
    <w:unhideWhenUsed/>
    <w:rsid w:val="00D370FE"/>
    <w:rPr>
      <w:sz w:val="20"/>
      <w:szCs w:val="20"/>
    </w:rPr>
  </w:style>
  <w:style w:type="character" w:customStyle="1" w:styleId="CommentTextChar">
    <w:name w:val="Comment Text Char"/>
    <w:basedOn w:val="DefaultParagraphFont"/>
    <w:link w:val="CommentText"/>
    <w:uiPriority w:val="99"/>
    <w:semiHidden/>
    <w:rsid w:val="00D370FE"/>
    <w:rPr>
      <w:sz w:val="20"/>
      <w:szCs w:val="20"/>
    </w:rPr>
  </w:style>
  <w:style w:type="paragraph" w:styleId="CommentSubject">
    <w:name w:val="annotation subject"/>
    <w:basedOn w:val="CommentText"/>
    <w:next w:val="CommentText"/>
    <w:link w:val="CommentSubjectChar"/>
    <w:uiPriority w:val="99"/>
    <w:semiHidden/>
    <w:unhideWhenUsed/>
    <w:rsid w:val="00D370FE"/>
    <w:rPr>
      <w:b/>
      <w:bCs/>
    </w:rPr>
  </w:style>
  <w:style w:type="character" w:customStyle="1" w:styleId="CommentSubjectChar">
    <w:name w:val="Comment Subject Char"/>
    <w:basedOn w:val="CommentTextChar"/>
    <w:link w:val="CommentSubject"/>
    <w:uiPriority w:val="99"/>
    <w:semiHidden/>
    <w:rsid w:val="00D370FE"/>
    <w:rPr>
      <w:b/>
      <w:bCs/>
      <w:sz w:val="20"/>
      <w:szCs w:val="20"/>
    </w:rPr>
  </w:style>
  <w:style w:type="paragraph" w:styleId="BalloonText">
    <w:name w:val="Balloon Text"/>
    <w:basedOn w:val="Normal"/>
    <w:link w:val="BalloonTextChar"/>
    <w:uiPriority w:val="99"/>
    <w:semiHidden/>
    <w:unhideWhenUsed/>
    <w:rsid w:val="00DB3D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DCD"/>
    <w:rPr>
      <w:rFonts w:ascii="Segoe UI" w:hAnsi="Segoe UI" w:cs="Segoe UI"/>
      <w:sz w:val="18"/>
      <w:szCs w:val="18"/>
    </w:rPr>
  </w:style>
  <w:style w:type="paragraph" w:styleId="Revision">
    <w:name w:val="Revision"/>
    <w:hidden/>
    <w:uiPriority w:val="99"/>
    <w:semiHidden/>
    <w:rsid w:val="001B29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727">
      <w:bodyDiv w:val="1"/>
      <w:marLeft w:val="0"/>
      <w:marRight w:val="0"/>
      <w:marTop w:val="0"/>
      <w:marBottom w:val="0"/>
      <w:divBdr>
        <w:top w:val="none" w:sz="0" w:space="0" w:color="auto"/>
        <w:left w:val="none" w:sz="0" w:space="0" w:color="auto"/>
        <w:bottom w:val="none" w:sz="0" w:space="0" w:color="auto"/>
        <w:right w:val="none" w:sz="0" w:space="0" w:color="auto"/>
      </w:divBdr>
    </w:div>
    <w:div w:id="74132764">
      <w:bodyDiv w:val="1"/>
      <w:marLeft w:val="0"/>
      <w:marRight w:val="0"/>
      <w:marTop w:val="0"/>
      <w:marBottom w:val="0"/>
      <w:divBdr>
        <w:top w:val="none" w:sz="0" w:space="0" w:color="auto"/>
        <w:left w:val="none" w:sz="0" w:space="0" w:color="auto"/>
        <w:bottom w:val="none" w:sz="0" w:space="0" w:color="auto"/>
        <w:right w:val="none" w:sz="0" w:space="0" w:color="auto"/>
      </w:divBdr>
    </w:div>
    <w:div w:id="221066741">
      <w:bodyDiv w:val="1"/>
      <w:marLeft w:val="0"/>
      <w:marRight w:val="0"/>
      <w:marTop w:val="0"/>
      <w:marBottom w:val="0"/>
      <w:divBdr>
        <w:top w:val="none" w:sz="0" w:space="0" w:color="auto"/>
        <w:left w:val="none" w:sz="0" w:space="0" w:color="auto"/>
        <w:bottom w:val="none" w:sz="0" w:space="0" w:color="auto"/>
        <w:right w:val="none" w:sz="0" w:space="0" w:color="auto"/>
      </w:divBdr>
    </w:div>
    <w:div w:id="263850120">
      <w:bodyDiv w:val="1"/>
      <w:marLeft w:val="0"/>
      <w:marRight w:val="0"/>
      <w:marTop w:val="0"/>
      <w:marBottom w:val="0"/>
      <w:divBdr>
        <w:top w:val="none" w:sz="0" w:space="0" w:color="auto"/>
        <w:left w:val="none" w:sz="0" w:space="0" w:color="auto"/>
        <w:bottom w:val="none" w:sz="0" w:space="0" w:color="auto"/>
        <w:right w:val="none" w:sz="0" w:space="0" w:color="auto"/>
      </w:divBdr>
    </w:div>
    <w:div w:id="274098379">
      <w:bodyDiv w:val="1"/>
      <w:marLeft w:val="0"/>
      <w:marRight w:val="0"/>
      <w:marTop w:val="0"/>
      <w:marBottom w:val="0"/>
      <w:divBdr>
        <w:top w:val="none" w:sz="0" w:space="0" w:color="auto"/>
        <w:left w:val="none" w:sz="0" w:space="0" w:color="auto"/>
        <w:bottom w:val="none" w:sz="0" w:space="0" w:color="auto"/>
        <w:right w:val="none" w:sz="0" w:space="0" w:color="auto"/>
      </w:divBdr>
    </w:div>
    <w:div w:id="366568093">
      <w:bodyDiv w:val="1"/>
      <w:marLeft w:val="0"/>
      <w:marRight w:val="0"/>
      <w:marTop w:val="0"/>
      <w:marBottom w:val="0"/>
      <w:divBdr>
        <w:top w:val="none" w:sz="0" w:space="0" w:color="auto"/>
        <w:left w:val="none" w:sz="0" w:space="0" w:color="auto"/>
        <w:bottom w:val="none" w:sz="0" w:space="0" w:color="auto"/>
        <w:right w:val="none" w:sz="0" w:space="0" w:color="auto"/>
      </w:divBdr>
    </w:div>
    <w:div w:id="384380944">
      <w:bodyDiv w:val="1"/>
      <w:marLeft w:val="0"/>
      <w:marRight w:val="0"/>
      <w:marTop w:val="0"/>
      <w:marBottom w:val="0"/>
      <w:divBdr>
        <w:top w:val="none" w:sz="0" w:space="0" w:color="auto"/>
        <w:left w:val="none" w:sz="0" w:space="0" w:color="auto"/>
        <w:bottom w:val="none" w:sz="0" w:space="0" w:color="auto"/>
        <w:right w:val="none" w:sz="0" w:space="0" w:color="auto"/>
      </w:divBdr>
    </w:div>
    <w:div w:id="457380047">
      <w:bodyDiv w:val="1"/>
      <w:marLeft w:val="0"/>
      <w:marRight w:val="0"/>
      <w:marTop w:val="0"/>
      <w:marBottom w:val="0"/>
      <w:divBdr>
        <w:top w:val="none" w:sz="0" w:space="0" w:color="auto"/>
        <w:left w:val="none" w:sz="0" w:space="0" w:color="auto"/>
        <w:bottom w:val="none" w:sz="0" w:space="0" w:color="auto"/>
        <w:right w:val="none" w:sz="0" w:space="0" w:color="auto"/>
      </w:divBdr>
    </w:div>
    <w:div w:id="521282015">
      <w:bodyDiv w:val="1"/>
      <w:marLeft w:val="0"/>
      <w:marRight w:val="0"/>
      <w:marTop w:val="0"/>
      <w:marBottom w:val="0"/>
      <w:divBdr>
        <w:top w:val="none" w:sz="0" w:space="0" w:color="auto"/>
        <w:left w:val="none" w:sz="0" w:space="0" w:color="auto"/>
        <w:bottom w:val="none" w:sz="0" w:space="0" w:color="auto"/>
        <w:right w:val="none" w:sz="0" w:space="0" w:color="auto"/>
      </w:divBdr>
    </w:div>
    <w:div w:id="531462672">
      <w:bodyDiv w:val="1"/>
      <w:marLeft w:val="0"/>
      <w:marRight w:val="0"/>
      <w:marTop w:val="0"/>
      <w:marBottom w:val="0"/>
      <w:divBdr>
        <w:top w:val="none" w:sz="0" w:space="0" w:color="auto"/>
        <w:left w:val="none" w:sz="0" w:space="0" w:color="auto"/>
        <w:bottom w:val="none" w:sz="0" w:space="0" w:color="auto"/>
        <w:right w:val="none" w:sz="0" w:space="0" w:color="auto"/>
      </w:divBdr>
    </w:div>
    <w:div w:id="574978476">
      <w:bodyDiv w:val="1"/>
      <w:marLeft w:val="0"/>
      <w:marRight w:val="0"/>
      <w:marTop w:val="0"/>
      <w:marBottom w:val="0"/>
      <w:divBdr>
        <w:top w:val="none" w:sz="0" w:space="0" w:color="auto"/>
        <w:left w:val="none" w:sz="0" w:space="0" w:color="auto"/>
        <w:bottom w:val="none" w:sz="0" w:space="0" w:color="auto"/>
        <w:right w:val="none" w:sz="0" w:space="0" w:color="auto"/>
      </w:divBdr>
    </w:div>
    <w:div w:id="584000237">
      <w:bodyDiv w:val="1"/>
      <w:marLeft w:val="0"/>
      <w:marRight w:val="0"/>
      <w:marTop w:val="0"/>
      <w:marBottom w:val="0"/>
      <w:divBdr>
        <w:top w:val="none" w:sz="0" w:space="0" w:color="auto"/>
        <w:left w:val="none" w:sz="0" w:space="0" w:color="auto"/>
        <w:bottom w:val="none" w:sz="0" w:space="0" w:color="auto"/>
        <w:right w:val="none" w:sz="0" w:space="0" w:color="auto"/>
      </w:divBdr>
    </w:div>
    <w:div w:id="642730957">
      <w:bodyDiv w:val="1"/>
      <w:marLeft w:val="0"/>
      <w:marRight w:val="0"/>
      <w:marTop w:val="0"/>
      <w:marBottom w:val="0"/>
      <w:divBdr>
        <w:top w:val="none" w:sz="0" w:space="0" w:color="auto"/>
        <w:left w:val="none" w:sz="0" w:space="0" w:color="auto"/>
        <w:bottom w:val="none" w:sz="0" w:space="0" w:color="auto"/>
        <w:right w:val="none" w:sz="0" w:space="0" w:color="auto"/>
      </w:divBdr>
      <w:divsChild>
        <w:div w:id="1829786854">
          <w:marLeft w:val="0"/>
          <w:marRight w:val="0"/>
          <w:marTop w:val="0"/>
          <w:marBottom w:val="0"/>
          <w:divBdr>
            <w:top w:val="none" w:sz="0" w:space="0" w:color="auto"/>
            <w:left w:val="none" w:sz="0" w:space="0" w:color="auto"/>
            <w:bottom w:val="none" w:sz="0" w:space="0" w:color="auto"/>
            <w:right w:val="none" w:sz="0" w:space="0" w:color="auto"/>
          </w:divBdr>
          <w:divsChild>
            <w:div w:id="2009286707">
              <w:marLeft w:val="0"/>
              <w:marRight w:val="0"/>
              <w:marTop w:val="0"/>
              <w:marBottom w:val="0"/>
              <w:divBdr>
                <w:top w:val="none" w:sz="0" w:space="0" w:color="auto"/>
                <w:left w:val="none" w:sz="0" w:space="0" w:color="auto"/>
                <w:bottom w:val="none" w:sz="0" w:space="0" w:color="auto"/>
                <w:right w:val="none" w:sz="0" w:space="0" w:color="auto"/>
              </w:divBdr>
              <w:divsChild>
                <w:div w:id="1847553428">
                  <w:marLeft w:val="0"/>
                  <w:marRight w:val="0"/>
                  <w:marTop w:val="0"/>
                  <w:marBottom w:val="0"/>
                  <w:divBdr>
                    <w:top w:val="none" w:sz="0" w:space="0" w:color="auto"/>
                    <w:left w:val="none" w:sz="0" w:space="0" w:color="auto"/>
                    <w:bottom w:val="none" w:sz="0" w:space="0" w:color="auto"/>
                    <w:right w:val="none" w:sz="0" w:space="0" w:color="auto"/>
                  </w:divBdr>
                  <w:divsChild>
                    <w:div w:id="1247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158492">
      <w:bodyDiv w:val="1"/>
      <w:marLeft w:val="0"/>
      <w:marRight w:val="0"/>
      <w:marTop w:val="0"/>
      <w:marBottom w:val="0"/>
      <w:divBdr>
        <w:top w:val="none" w:sz="0" w:space="0" w:color="auto"/>
        <w:left w:val="none" w:sz="0" w:space="0" w:color="auto"/>
        <w:bottom w:val="none" w:sz="0" w:space="0" w:color="auto"/>
        <w:right w:val="none" w:sz="0" w:space="0" w:color="auto"/>
      </w:divBdr>
      <w:divsChild>
        <w:div w:id="1521049471">
          <w:marLeft w:val="0"/>
          <w:marRight w:val="0"/>
          <w:marTop w:val="0"/>
          <w:marBottom w:val="0"/>
          <w:divBdr>
            <w:top w:val="none" w:sz="0" w:space="0" w:color="auto"/>
            <w:left w:val="none" w:sz="0" w:space="0" w:color="auto"/>
            <w:bottom w:val="none" w:sz="0" w:space="0" w:color="auto"/>
            <w:right w:val="none" w:sz="0" w:space="0" w:color="auto"/>
          </w:divBdr>
        </w:div>
      </w:divsChild>
    </w:div>
    <w:div w:id="809790421">
      <w:bodyDiv w:val="1"/>
      <w:marLeft w:val="0"/>
      <w:marRight w:val="0"/>
      <w:marTop w:val="0"/>
      <w:marBottom w:val="0"/>
      <w:divBdr>
        <w:top w:val="none" w:sz="0" w:space="0" w:color="auto"/>
        <w:left w:val="none" w:sz="0" w:space="0" w:color="auto"/>
        <w:bottom w:val="none" w:sz="0" w:space="0" w:color="auto"/>
        <w:right w:val="none" w:sz="0" w:space="0" w:color="auto"/>
      </w:divBdr>
    </w:div>
    <w:div w:id="821580283">
      <w:bodyDiv w:val="1"/>
      <w:marLeft w:val="0"/>
      <w:marRight w:val="0"/>
      <w:marTop w:val="0"/>
      <w:marBottom w:val="0"/>
      <w:divBdr>
        <w:top w:val="none" w:sz="0" w:space="0" w:color="auto"/>
        <w:left w:val="none" w:sz="0" w:space="0" w:color="auto"/>
        <w:bottom w:val="none" w:sz="0" w:space="0" w:color="auto"/>
        <w:right w:val="none" w:sz="0" w:space="0" w:color="auto"/>
      </w:divBdr>
    </w:div>
    <w:div w:id="823089282">
      <w:bodyDiv w:val="1"/>
      <w:marLeft w:val="0"/>
      <w:marRight w:val="0"/>
      <w:marTop w:val="0"/>
      <w:marBottom w:val="0"/>
      <w:divBdr>
        <w:top w:val="none" w:sz="0" w:space="0" w:color="auto"/>
        <w:left w:val="none" w:sz="0" w:space="0" w:color="auto"/>
        <w:bottom w:val="none" w:sz="0" w:space="0" w:color="auto"/>
        <w:right w:val="none" w:sz="0" w:space="0" w:color="auto"/>
      </w:divBdr>
    </w:div>
    <w:div w:id="938950250">
      <w:bodyDiv w:val="1"/>
      <w:marLeft w:val="0"/>
      <w:marRight w:val="0"/>
      <w:marTop w:val="0"/>
      <w:marBottom w:val="0"/>
      <w:divBdr>
        <w:top w:val="none" w:sz="0" w:space="0" w:color="auto"/>
        <w:left w:val="none" w:sz="0" w:space="0" w:color="auto"/>
        <w:bottom w:val="none" w:sz="0" w:space="0" w:color="auto"/>
        <w:right w:val="none" w:sz="0" w:space="0" w:color="auto"/>
      </w:divBdr>
    </w:div>
    <w:div w:id="977881789">
      <w:bodyDiv w:val="1"/>
      <w:marLeft w:val="0"/>
      <w:marRight w:val="0"/>
      <w:marTop w:val="0"/>
      <w:marBottom w:val="0"/>
      <w:divBdr>
        <w:top w:val="none" w:sz="0" w:space="0" w:color="auto"/>
        <w:left w:val="none" w:sz="0" w:space="0" w:color="auto"/>
        <w:bottom w:val="none" w:sz="0" w:space="0" w:color="auto"/>
        <w:right w:val="none" w:sz="0" w:space="0" w:color="auto"/>
      </w:divBdr>
    </w:div>
    <w:div w:id="1094400596">
      <w:bodyDiv w:val="1"/>
      <w:marLeft w:val="0"/>
      <w:marRight w:val="0"/>
      <w:marTop w:val="0"/>
      <w:marBottom w:val="0"/>
      <w:divBdr>
        <w:top w:val="none" w:sz="0" w:space="0" w:color="auto"/>
        <w:left w:val="none" w:sz="0" w:space="0" w:color="auto"/>
        <w:bottom w:val="none" w:sz="0" w:space="0" w:color="auto"/>
        <w:right w:val="none" w:sz="0" w:space="0" w:color="auto"/>
      </w:divBdr>
    </w:div>
    <w:div w:id="1130321006">
      <w:bodyDiv w:val="1"/>
      <w:marLeft w:val="0"/>
      <w:marRight w:val="0"/>
      <w:marTop w:val="0"/>
      <w:marBottom w:val="0"/>
      <w:divBdr>
        <w:top w:val="none" w:sz="0" w:space="0" w:color="auto"/>
        <w:left w:val="none" w:sz="0" w:space="0" w:color="auto"/>
        <w:bottom w:val="none" w:sz="0" w:space="0" w:color="auto"/>
        <w:right w:val="none" w:sz="0" w:space="0" w:color="auto"/>
      </w:divBdr>
    </w:div>
    <w:div w:id="1131679066">
      <w:bodyDiv w:val="1"/>
      <w:marLeft w:val="0"/>
      <w:marRight w:val="0"/>
      <w:marTop w:val="0"/>
      <w:marBottom w:val="0"/>
      <w:divBdr>
        <w:top w:val="none" w:sz="0" w:space="0" w:color="auto"/>
        <w:left w:val="none" w:sz="0" w:space="0" w:color="auto"/>
        <w:bottom w:val="none" w:sz="0" w:space="0" w:color="auto"/>
        <w:right w:val="none" w:sz="0" w:space="0" w:color="auto"/>
      </w:divBdr>
    </w:div>
    <w:div w:id="1293748622">
      <w:bodyDiv w:val="1"/>
      <w:marLeft w:val="0"/>
      <w:marRight w:val="0"/>
      <w:marTop w:val="0"/>
      <w:marBottom w:val="0"/>
      <w:divBdr>
        <w:top w:val="none" w:sz="0" w:space="0" w:color="auto"/>
        <w:left w:val="none" w:sz="0" w:space="0" w:color="auto"/>
        <w:bottom w:val="none" w:sz="0" w:space="0" w:color="auto"/>
        <w:right w:val="none" w:sz="0" w:space="0" w:color="auto"/>
      </w:divBdr>
    </w:div>
    <w:div w:id="1314024383">
      <w:bodyDiv w:val="1"/>
      <w:marLeft w:val="0"/>
      <w:marRight w:val="0"/>
      <w:marTop w:val="0"/>
      <w:marBottom w:val="0"/>
      <w:divBdr>
        <w:top w:val="none" w:sz="0" w:space="0" w:color="auto"/>
        <w:left w:val="none" w:sz="0" w:space="0" w:color="auto"/>
        <w:bottom w:val="none" w:sz="0" w:space="0" w:color="auto"/>
        <w:right w:val="none" w:sz="0" w:space="0" w:color="auto"/>
      </w:divBdr>
    </w:div>
    <w:div w:id="1369835508">
      <w:bodyDiv w:val="1"/>
      <w:marLeft w:val="0"/>
      <w:marRight w:val="0"/>
      <w:marTop w:val="0"/>
      <w:marBottom w:val="0"/>
      <w:divBdr>
        <w:top w:val="none" w:sz="0" w:space="0" w:color="auto"/>
        <w:left w:val="none" w:sz="0" w:space="0" w:color="auto"/>
        <w:bottom w:val="none" w:sz="0" w:space="0" w:color="auto"/>
        <w:right w:val="none" w:sz="0" w:space="0" w:color="auto"/>
      </w:divBdr>
    </w:div>
    <w:div w:id="1387298706">
      <w:bodyDiv w:val="1"/>
      <w:marLeft w:val="0"/>
      <w:marRight w:val="0"/>
      <w:marTop w:val="0"/>
      <w:marBottom w:val="0"/>
      <w:divBdr>
        <w:top w:val="none" w:sz="0" w:space="0" w:color="auto"/>
        <w:left w:val="none" w:sz="0" w:space="0" w:color="auto"/>
        <w:bottom w:val="none" w:sz="0" w:space="0" w:color="auto"/>
        <w:right w:val="none" w:sz="0" w:space="0" w:color="auto"/>
      </w:divBdr>
    </w:div>
    <w:div w:id="1431270240">
      <w:bodyDiv w:val="1"/>
      <w:marLeft w:val="0"/>
      <w:marRight w:val="0"/>
      <w:marTop w:val="0"/>
      <w:marBottom w:val="0"/>
      <w:divBdr>
        <w:top w:val="none" w:sz="0" w:space="0" w:color="auto"/>
        <w:left w:val="none" w:sz="0" w:space="0" w:color="auto"/>
        <w:bottom w:val="none" w:sz="0" w:space="0" w:color="auto"/>
        <w:right w:val="none" w:sz="0" w:space="0" w:color="auto"/>
      </w:divBdr>
    </w:div>
    <w:div w:id="1608272463">
      <w:bodyDiv w:val="1"/>
      <w:marLeft w:val="0"/>
      <w:marRight w:val="0"/>
      <w:marTop w:val="0"/>
      <w:marBottom w:val="0"/>
      <w:divBdr>
        <w:top w:val="none" w:sz="0" w:space="0" w:color="auto"/>
        <w:left w:val="none" w:sz="0" w:space="0" w:color="auto"/>
        <w:bottom w:val="none" w:sz="0" w:space="0" w:color="auto"/>
        <w:right w:val="none" w:sz="0" w:space="0" w:color="auto"/>
      </w:divBdr>
    </w:div>
    <w:div w:id="1642147987">
      <w:bodyDiv w:val="1"/>
      <w:marLeft w:val="0"/>
      <w:marRight w:val="0"/>
      <w:marTop w:val="0"/>
      <w:marBottom w:val="0"/>
      <w:divBdr>
        <w:top w:val="none" w:sz="0" w:space="0" w:color="auto"/>
        <w:left w:val="none" w:sz="0" w:space="0" w:color="auto"/>
        <w:bottom w:val="none" w:sz="0" w:space="0" w:color="auto"/>
        <w:right w:val="none" w:sz="0" w:space="0" w:color="auto"/>
      </w:divBdr>
    </w:div>
    <w:div w:id="1726832765">
      <w:bodyDiv w:val="1"/>
      <w:marLeft w:val="0"/>
      <w:marRight w:val="0"/>
      <w:marTop w:val="0"/>
      <w:marBottom w:val="0"/>
      <w:divBdr>
        <w:top w:val="none" w:sz="0" w:space="0" w:color="auto"/>
        <w:left w:val="none" w:sz="0" w:space="0" w:color="auto"/>
        <w:bottom w:val="none" w:sz="0" w:space="0" w:color="auto"/>
        <w:right w:val="none" w:sz="0" w:space="0" w:color="auto"/>
      </w:divBdr>
    </w:div>
    <w:div w:id="1740789623">
      <w:bodyDiv w:val="1"/>
      <w:marLeft w:val="0"/>
      <w:marRight w:val="0"/>
      <w:marTop w:val="0"/>
      <w:marBottom w:val="0"/>
      <w:divBdr>
        <w:top w:val="none" w:sz="0" w:space="0" w:color="auto"/>
        <w:left w:val="none" w:sz="0" w:space="0" w:color="auto"/>
        <w:bottom w:val="none" w:sz="0" w:space="0" w:color="auto"/>
        <w:right w:val="none" w:sz="0" w:space="0" w:color="auto"/>
      </w:divBdr>
    </w:div>
    <w:div w:id="1753971235">
      <w:bodyDiv w:val="1"/>
      <w:marLeft w:val="0"/>
      <w:marRight w:val="0"/>
      <w:marTop w:val="0"/>
      <w:marBottom w:val="0"/>
      <w:divBdr>
        <w:top w:val="none" w:sz="0" w:space="0" w:color="auto"/>
        <w:left w:val="none" w:sz="0" w:space="0" w:color="auto"/>
        <w:bottom w:val="none" w:sz="0" w:space="0" w:color="auto"/>
        <w:right w:val="none" w:sz="0" w:space="0" w:color="auto"/>
      </w:divBdr>
    </w:div>
    <w:div w:id="1820881075">
      <w:bodyDiv w:val="1"/>
      <w:marLeft w:val="0"/>
      <w:marRight w:val="0"/>
      <w:marTop w:val="0"/>
      <w:marBottom w:val="0"/>
      <w:divBdr>
        <w:top w:val="none" w:sz="0" w:space="0" w:color="auto"/>
        <w:left w:val="none" w:sz="0" w:space="0" w:color="auto"/>
        <w:bottom w:val="none" w:sz="0" w:space="0" w:color="auto"/>
        <w:right w:val="none" w:sz="0" w:space="0" w:color="auto"/>
      </w:divBdr>
    </w:div>
    <w:div w:id="1843622294">
      <w:bodyDiv w:val="1"/>
      <w:marLeft w:val="0"/>
      <w:marRight w:val="0"/>
      <w:marTop w:val="0"/>
      <w:marBottom w:val="0"/>
      <w:divBdr>
        <w:top w:val="none" w:sz="0" w:space="0" w:color="auto"/>
        <w:left w:val="none" w:sz="0" w:space="0" w:color="auto"/>
        <w:bottom w:val="none" w:sz="0" w:space="0" w:color="auto"/>
        <w:right w:val="none" w:sz="0" w:space="0" w:color="auto"/>
      </w:divBdr>
    </w:div>
    <w:div w:id="1861818166">
      <w:bodyDiv w:val="1"/>
      <w:marLeft w:val="0"/>
      <w:marRight w:val="0"/>
      <w:marTop w:val="0"/>
      <w:marBottom w:val="0"/>
      <w:divBdr>
        <w:top w:val="none" w:sz="0" w:space="0" w:color="auto"/>
        <w:left w:val="none" w:sz="0" w:space="0" w:color="auto"/>
        <w:bottom w:val="none" w:sz="0" w:space="0" w:color="auto"/>
        <w:right w:val="none" w:sz="0" w:space="0" w:color="auto"/>
      </w:divBdr>
    </w:div>
    <w:div w:id="1862695611">
      <w:bodyDiv w:val="1"/>
      <w:marLeft w:val="0"/>
      <w:marRight w:val="0"/>
      <w:marTop w:val="0"/>
      <w:marBottom w:val="0"/>
      <w:divBdr>
        <w:top w:val="none" w:sz="0" w:space="0" w:color="auto"/>
        <w:left w:val="none" w:sz="0" w:space="0" w:color="auto"/>
        <w:bottom w:val="none" w:sz="0" w:space="0" w:color="auto"/>
        <w:right w:val="none" w:sz="0" w:space="0" w:color="auto"/>
      </w:divBdr>
      <w:divsChild>
        <w:div w:id="1530025559">
          <w:marLeft w:val="0"/>
          <w:marRight w:val="0"/>
          <w:marTop w:val="0"/>
          <w:marBottom w:val="0"/>
          <w:divBdr>
            <w:top w:val="none" w:sz="0" w:space="0" w:color="auto"/>
            <w:left w:val="none" w:sz="0" w:space="0" w:color="auto"/>
            <w:bottom w:val="none" w:sz="0" w:space="0" w:color="auto"/>
            <w:right w:val="none" w:sz="0" w:space="0" w:color="auto"/>
          </w:divBdr>
          <w:divsChild>
            <w:div w:id="135413146">
              <w:marLeft w:val="0"/>
              <w:marRight w:val="0"/>
              <w:marTop w:val="0"/>
              <w:marBottom w:val="0"/>
              <w:divBdr>
                <w:top w:val="none" w:sz="0" w:space="0" w:color="auto"/>
                <w:left w:val="none" w:sz="0" w:space="0" w:color="auto"/>
                <w:bottom w:val="none" w:sz="0" w:space="0" w:color="auto"/>
                <w:right w:val="none" w:sz="0" w:space="0" w:color="auto"/>
              </w:divBdr>
              <w:divsChild>
                <w:div w:id="1289043532">
                  <w:marLeft w:val="0"/>
                  <w:marRight w:val="0"/>
                  <w:marTop w:val="0"/>
                  <w:marBottom w:val="0"/>
                  <w:divBdr>
                    <w:top w:val="none" w:sz="0" w:space="0" w:color="auto"/>
                    <w:left w:val="none" w:sz="0" w:space="0" w:color="auto"/>
                    <w:bottom w:val="none" w:sz="0" w:space="0" w:color="auto"/>
                    <w:right w:val="none" w:sz="0" w:space="0" w:color="auto"/>
                  </w:divBdr>
                  <w:divsChild>
                    <w:div w:id="16862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22343">
      <w:bodyDiv w:val="1"/>
      <w:marLeft w:val="0"/>
      <w:marRight w:val="0"/>
      <w:marTop w:val="0"/>
      <w:marBottom w:val="0"/>
      <w:divBdr>
        <w:top w:val="none" w:sz="0" w:space="0" w:color="auto"/>
        <w:left w:val="none" w:sz="0" w:space="0" w:color="auto"/>
        <w:bottom w:val="none" w:sz="0" w:space="0" w:color="auto"/>
        <w:right w:val="none" w:sz="0" w:space="0" w:color="auto"/>
      </w:divBdr>
    </w:div>
    <w:div w:id="194623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worldbank.org/en/topic/regional-integration"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ecd-ilibrary.org/development/applying-evaluation-criteria-thoughtfully_543e84ed-en" TargetMode="Externa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development/desa/da/wp-content/uploads/sites/52/da-project-management-documents/2256_1571321768_UN%20DA%20Evaluation%20Framework%20(Final).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aric.adb.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oecd.org/development/evaluation/qualitystandards.pdf" TargetMode="External"/><Relationship Id="rId1" Type="http://schemas.openxmlformats.org/officeDocument/2006/relationships/hyperlink" Target="https://www.oecd.org/development/evaluation/qualitystanda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A1011FD5C6FA94692668CCBB0B001B7" ma:contentTypeVersion="18" ma:contentTypeDescription="Create a new document." ma:contentTypeScope="" ma:versionID="bdadb448d0f77523dee225ab1757be21">
  <xsd:schema xmlns:xsd="http://www.w3.org/2001/XMLSchema" xmlns:xs="http://www.w3.org/2001/XMLSchema" xmlns:p="http://schemas.microsoft.com/office/2006/metadata/properties" xmlns:ns2="ab3074b2-a2f2-40d4-95db-4d8bfc6beab8" xmlns:ns3="d7fe1d00-5f92-4dfb-a8df-252d5220b019" xmlns:ns4="985ec44e-1bab-4c0b-9df0-6ba128686fc9" targetNamespace="http://schemas.microsoft.com/office/2006/metadata/properties" ma:root="true" ma:fieldsID="1f83fb8a4d11503df182c38cf40c8cb4" ns2:_="" ns3:_="" ns4:_="">
    <xsd:import namespace="ab3074b2-a2f2-40d4-95db-4d8bfc6beab8"/>
    <xsd:import namespace="d7fe1d00-5f92-4dfb-a8df-252d5220b01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074b2-a2f2-40d4-95db-4d8bfc6be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fe1d00-5f92-4dfb-a8df-252d5220b0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bb1b69b-34e0-4913-bead-4b67d93edaaa}" ma:internalName="TaxCatchAll" ma:showField="CatchAllData" ma:web="d7fe1d00-5f92-4dfb-a8df-252d5220b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3074b2-a2f2-40d4-95db-4d8bfc6beab8">
      <Terms xmlns="http://schemas.microsoft.com/office/infopath/2007/PartnerControls"/>
    </lcf76f155ced4ddcb4097134ff3c332f>
    <TaxCatchAll xmlns="985ec44e-1bab-4c0b-9df0-6ba128686fc9" xsi:nil="true"/>
    <_Flow_SignoffStatus xmlns="ab3074b2-a2f2-40d4-95db-4d8bfc6beab8" xsi:nil="true"/>
  </documentManagement>
</p:properties>
</file>

<file path=customXml/itemProps1.xml><?xml version="1.0" encoding="utf-8"?>
<ds:datastoreItem xmlns:ds="http://schemas.openxmlformats.org/officeDocument/2006/customXml" ds:itemID="{E3D0EA33-829B-44A8-88D5-343F5E709C4D}">
  <ds:schemaRefs>
    <ds:schemaRef ds:uri="http://schemas.openxmlformats.org/officeDocument/2006/bibliography"/>
  </ds:schemaRefs>
</ds:datastoreItem>
</file>

<file path=customXml/itemProps2.xml><?xml version="1.0" encoding="utf-8"?>
<ds:datastoreItem xmlns:ds="http://schemas.openxmlformats.org/officeDocument/2006/customXml" ds:itemID="{DC4DF5E0-82F9-4035-9C0B-C73393FDE67D}"/>
</file>

<file path=customXml/itemProps3.xml><?xml version="1.0" encoding="utf-8"?>
<ds:datastoreItem xmlns:ds="http://schemas.openxmlformats.org/officeDocument/2006/customXml" ds:itemID="{AA7680DF-4C97-4708-83B8-C5FB9ECC4B09}"/>
</file>

<file path=customXml/itemProps4.xml><?xml version="1.0" encoding="utf-8"?>
<ds:datastoreItem xmlns:ds="http://schemas.openxmlformats.org/officeDocument/2006/customXml" ds:itemID="{2D176731-8DD0-4B27-AFCF-3AE823E2E1AD}"/>
</file>

<file path=docProps/app.xml><?xml version="1.0" encoding="utf-8"?>
<Properties xmlns="http://schemas.openxmlformats.org/officeDocument/2006/extended-properties" xmlns:vt="http://schemas.openxmlformats.org/officeDocument/2006/docPropsVTypes">
  <Template>Normal</Template>
  <TotalTime>1</TotalTime>
  <Pages>45</Pages>
  <Words>16902</Words>
  <Characters>96348</Characters>
  <Application>Microsoft Office Word</Application>
  <DocSecurity>4</DocSecurity>
  <Lines>802</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Kester</dc:creator>
  <cp:keywords/>
  <dc:description/>
  <cp:lastModifiedBy>Natsuko Kodama</cp:lastModifiedBy>
  <cp:revision>2</cp:revision>
  <cp:lastPrinted>2022-06-29T19:29:00Z</cp:lastPrinted>
  <dcterms:created xsi:type="dcterms:W3CDTF">2023-01-27T21:40:00Z</dcterms:created>
  <dcterms:modified xsi:type="dcterms:W3CDTF">2023-01-27T21:40:00Z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0x0101004A1011FD5C6FA94692668CCBB0B001B7</vt:lpwstr>
  </property>
</Properties>
</file>