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7226A" w14:textId="5271BDF8" w:rsidR="002343A2" w:rsidRPr="00DB786E" w:rsidRDefault="002343A2" w:rsidP="00670DD2">
      <w:pPr>
        <w:pStyle w:val="Tableofcontents"/>
        <w:rPr>
          <w:rFonts w:ascii="Segoe UI" w:hAnsi="Segoe UI" w:cs="Segoe UI"/>
          <w:sz w:val="22"/>
          <w:szCs w:val="22"/>
        </w:rPr>
      </w:pPr>
      <w:r w:rsidRPr="00DB786E">
        <w:rPr>
          <w:rFonts w:ascii="Segoe UI" w:hAnsi="Segoe UI" w:cs="Segoe UI"/>
          <w:sz w:val="22"/>
          <w:szCs w:val="22"/>
        </w:rPr>
        <w:t xml:space="preserve">Management response to the </w:t>
      </w:r>
      <w:r w:rsidR="002C19B2" w:rsidRPr="00DB786E">
        <w:rPr>
          <w:rFonts w:ascii="Segoe UI" w:hAnsi="Segoe UI" w:cs="Segoe UI"/>
          <w:sz w:val="22"/>
          <w:szCs w:val="22"/>
        </w:rPr>
        <w:t>Independent Evaluation</w:t>
      </w:r>
      <w:r w:rsidR="0050735F">
        <w:rPr>
          <w:rFonts w:ascii="Segoe UI" w:hAnsi="Segoe UI" w:cs="Segoe UI"/>
          <w:sz w:val="22"/>
          <w:szCs w:val="22"/>
        </w:rPr>
        <w:t xml:space="preserve"> of DA Project 2023X:</w:t>
      </w:r>
      <w:r w:rsidR="002C19B2" w:rsidRPr="00DB786E">
        <w:rPr>
          <w:rFonts w:ascii="Segoe UI" w:hAnsi="Segoe UI" w:cs="Segoe UI"/>
          <w:sz w:val="22"/>
          <w:szCs w:val="22"/>
        </w:rPr>
        <w:t xml:space="preserve"> </w:t>
      </w:r>
      <w:r w:rsidR="0050735F" w:rsidRPr="0050735F">
        <w:rPr>
          <w:rFonts w:ascii="Segoe UI" w:hAnsi="Segoe UI" w:cs="Segoe UI"/>
          <w:sz w:val="22"/>
          <w:szCs w:val="22"/>
        </w:rPr>
        <w:t>Transport and trade connectivity in the age of pandemics</w:t>
      </w:r>
    </w:p>
    <w:p w14:paraId="242137C5" w14:textId="77777777" w:rsidR="00670DD2" w:rsidRDefault="00670DD2" w:rsidP="00D60307">
      <w:pPr>
        <w:pStyle w:val="Heading5"/>
        <w:rPr>
          <w:rFonts w:ascii="Segoe UI" w:hAnsi="Segoe UI" w:cs="Segoe UI"/>
          <w:sz w:val="22"/>
          <w:szCs w:val="24"/>
        </w:rPr>
      </w:pPr>
    </w:p>
    <w:p w14:paraId="00803093" w14:textId="5A9869D7" w:rsidR="002343A2" w:rsidRPr="00DB786E" w:rsidRDefault="002343A2" w:rsidP="00D60307">
      <w:pPr>
        <w:pStyle w:val="Heading5"/>
        <w:rPr>
          <w:rFonts w:ascii="Segoe UI" w:hAnsi="Segoe UI" w:cs="Segoe UI"/>
          <w:sz w:val="22"/>
          <w:szCs w:val="24"/>
        </w:rPr>
      </w:pPr>
      <w:r w:rsidRPr="00DB786E">
        <w:rPr>
          <w:rFonts w:ascii="Segoe UI" w:hAnsi="Segoe UI" w:cs="Segoe UI"/>
          <w:sz w:val="22"/>
          <w:szCs w:val="24"/>
        </w:rPr>
        <w:t>Overall response to the evaluation</w:t>
      </w:r>
    </w:p>
    <w:p w14:paraId="50D438BD" w14:textId="5A7CF7D7" w:rsidR="002343A2" w:rsidRPr="00DB786E" w:rsidRDefault="002343A2" w:rsidP="00D60307">
      <w:pPr>
        <w:rPr>
          <w:rFonts w:ascii="Segoe UI" w:hAnsi="Segoe UI" w:cs="Segoe UI"/>
          <w:sz w:val="22"/>
          <w:szCs w:val="22"/>
        </w:rPr>
      </w:pPr>
      <w:r w:rsidRPr="00DB786E">
        <w:rPr>
          <w:rFonts w:ascii="Segoe UI" w:hAnsi="Segoe UI" w:cs="Segoe UI"/>
          <w:sz w:val="22"/>
          <w:szCs w:val="22"/>
        </w:rPr>
        <w:t xml:space="preserve">In this section, </w:t>
      </w:r>
      <w:r w:rsidR="00AA6021">
        <w:rPr>
          <w:rFonts w:ascii="Segoe UI" w:hAnsi="Segoe UI" w:cs="Segoe UI"/>
          <w:sz w:val="22"/>
          <w:szCs w:val="22"/>
        </w:rPr>
        <w:t xml:space="preserve">Project </w:t>
      </w:r>
      <w:r w:rsidRPr="00DB786E">
        <w:rPr>
          <w:rFonts w:ascii="Segoe UI" w:hAnsi="Segoe UI" w:cs="Segoe UI"/>
          <w:sz w:val="22"/>
          <w:szCs w:val="22"/>
        </w:rPr>
        <w:t xml:space="preserve">Management presents its overall views on the evaluation, the </w:t>
      </w:r>
      <w:proofErr w:type="gramStart"/>
      <w:r w:rsidRPr="00DB786E">
        <w:rPr>
          <w:rFonts w:ascii="Segoe UI" w:hAnsi="Segoe UI" w:cs="Segoe UI"/>
          <w:sz w:val="22"/>
          <w:szCs w:val="22"/>
        </w:rPr>
        <w:t>report</w:t>
      </w:r>
      <w:proofErr w:type="gramEnd"/>
      <w:r w:rsidRPr="00DB786E">
        <w:rPr>
          <w:rFonts w:ascii="Segoe UI" w:hAnsi="Segoe UI" w:cs="Segoe UI"/>
          <w:sz w:val="22"/>
          <w:szCs w:val="22"/>
        </w:rPr>
        <w:t xml:space="preserve"> and its conclusions.</w:t>
      </w:r>
    </w:p>
    <w:p w14:paraId="7891937C" w14:textId="77777777" w:rsidR="002343A2" w:rsidRPr="00DB786E" w:rsidRDefault="002343A2" w:rsidP="00D60307">
      <w:pPr>
        <w:rPr>
          <w:rFonts w:ascii="Segoe UI" w:hAnsi="Segoe UI" w:cs="Segoe UI"/>
          <w:sz w:val="22"/>
          <w:szCs w:val="22"/>
          <w:lang w:eastAsia="en-US"/>
        </w:rPr>
      </w:pPr>
    </w:p>
    <w:p w14:paraId="03D3E5C6" w14:textId="77777777" w:rsidR="002343A2" w:rsidRPr="00DB786E" w:rsidRDefault="002343A2" w:rsidP="00D60307">
      <w:pPr>
        <w:pStyle w:val="Heading5"/>
        <w:rPr>
          <w:rFonts w:ascii="Segoe UI" w:hAnsi="Segoe UI" w:cs="Segoe UI"/>
          <w:sz w:val="22"/>
          <w:szCs w:val="24"/>
          <w:lang w:eastAsia="en-US"/>
        </w:rPr>
      </w:pPr>
      <w:r w:rsidRPr="00DB786E">
        <w:rPr>
          <w:rFonts w:ascii="Segoe UI" w:hAnsi="Segoe UI" w:cs="Segoe UI"/>
          <w:sz w:val="22"/>
          <w:szCs w:val="24"/>
          <w:lang w:eastAsia="en-US"/>
        </w:rPr>
        <w:t>Response by recommendation</w:t>
      </w:r>
    </w:p>
    <w:p w14:paraId="73229BCB" w14:textId="60880A47" w:rsidR="002343A2" w:rsidRPr="00DB786E" w:rsidRDefault="002343A2" w:rsidP="00D60307">
      <w:pPr>
        <w:rPr>
          <w:rFonts w:ascii="Segoe UI" w:hAnsi="Segoe UI" w:cs="Segoe UI"/>
          <w:sz w:val="22"/>
          <w:szCs w:val="22"/>
          <w:lang w:eastAsia="en-US"/>
        </w:rPr>
      </w:pPr>
      <w:r w:rsidRPr="00DB786E">
        <w:rPr>
          <w:rFonts w:ascii="Segoe UI" w:hAnsi="Segoe UI" w:cs="Segoe UI"/>
          <w:sz w:val="22"/>
          <w:szCs w:val="22"/>
          <w:lang w:eastAsia="en-US"/>
        </w:rPr>
        <w:t xml:space="preserve">In this section, </w:t>
      </w:r>
      <w:r w:rsidR="00AA6021">
        <w:rPr>
          <w:rFonts w:ascii="Segoe UI" w:hAnsi="Segoe UI" w:cs="Segoe UI"/>
          <w:sz w:val="22"/>
          <w:szCs w:val="22"/>
          <w:lang w:eastAsia="en-US"/>
        </w:rPr>
        <w:t xml:space="preserve">Project </w:t>
      </w:r>
      <w:r w:rsidRPr="00DB786E">
        <w:rPr>
          <w:rFonts w:ascii="Segoe UI" w:hAnsi="Segoe UI" w:cs="Segoe UI"/>
          <w:sz w:val="22"/>
          <w:szCs w:val="22"/>
          <w:lang w:eastAsia="en-US"/>
        </w:rPr>
        <w:t>Management should address each recommendation</w:t>
      </w:r>
      <w:r w:rsidR="00627396" w:rsidRPr="00DB786E">
        <w:rPr>
          <w:rFonts w:ascii="Segoe UI" w:hAnsi="Segoe UI" w:cs="Segoe UI"/>
          <w:sz w:val="22"/>
          <w:szCs w:val="22"/>
          <w:lang w:eastAsia="en-US"/>
        </w:rPr>
        <w:t xml:space="preserve"> that is addressed to </w:t>
      </w:r>
      <w:r w:rsidR="00761BC9">
        <w:rPr>
          <w:rFonts w:ascii="Segoe UI" w:hAnsi="Segoe UI" w:cs="Segoe UI"/>
          <w:sz w:val="22"/>
          <w:szCs w:val="22"/>
          <w:lang w:eastAsia="en-US"/>
        </w:rPr>
        <w:t>their entity</w:t>
      </w:r>
      <w:r w:rsidRPr="00DB786E">
        <w:rPr>
          <w:rFonts w:ascii="Segoe UI" w:hAnsi="Segoe UI" w:cs="Segoe UI"/>
          <w:sz w:val="22"/>
          <w:szCs w:val="22"/>
          <w:lang w:eastAsia="en-US"/>
        </w:rPr>
        <w:t xml:space="preserve">, discussing them in the order presented in the evaluation report. This should be done in the format of the Management Response matrix below (see Box 1) and include: </w:t>
      </w:r>
    </w:p>
    <w:p w14:paraId="11BFA3CC" w14:textId="77777777" w:rsidR="002343A2" w:rsidRPr="00DB786E" w:rsidRDefault="002343A2" w:rsidP="00D60307">
      <w:pPr>
        <w:pStyle w:val="Indentletter"/>
        <w:rPr>
          <w:rFonts w:ascii="Segoe UI" w:hAnsi="Segoe UI" w:cs="Segoe UI"/>
          <w:sz w:val="22"/>
          <w:szCs w:val="22"/>
          <w:u w:val="single"/>
        </w:rPr>
      </w:pPr>
      <w:r w:rsidRPr="00DB786E">
        <w:rPr>
          <w:rFonts w:ascii="Segoe UI" w:hAnsi="Segoe UI" w:cs="Segoe UI"/>
          <w:sz w:val="22"/>
          <w:szCs w:val="22"/>
        </w:rPr>
        <w:t xml:space="preserve">The recommendation number and text copied from the evaluation </w:t>
      </w:r>
      <w:proofErr w:type="gramStart"/>
      <w:r w:rsidRPr="00DB786E">
        <w:rPr>
          <w:rFonts w:ascii="Segoe UI" w:hAnsi="Segoe UI" w:cs="Segoe UI"/>
          <w:sz w:val="22"/>
          <w:szCs w:val="22"/>
        </w:rPr>
        <w:t>report;</w:t>
      </w:r>
      <w:proofErr w:type="gramEnd"/>
      <w:r w:rsidRPr="00DB786E">
        <w:rPr>
          <w:rFonts w:ascii="Segoe UI" w:hAnsi="Segoe UI" w:cs="Segoe UI"/>
          <w:sz w:val="22"/>
          <w:szCs w:val="22"/>
        </w:rPr>
        <w:t xml:space="preserve"> </w:t>
      </w:r>
    </w:p>
    <w:p w14:paraId="7FFB960F" w14:textId="77777777" w:rsidR="002343A2" w:rsidRPr="00DB786E" w:rsidRDefault="002343A2" w:rsidP="00D60307">
      <w:pPr>
        <w:pStyle w:val="Indentletter"/>
        <w:rPr>
          <w:rFonts w:ascii="Segoe UI" w:hAnsi="Segoe UI" w:cs="Segoe UI"/>
          <w:sz w:val="22"/>
          <w:szCs w:val="22"/>
          <w:u w:val="single"/>
        </w:rPr>
      </w:pPr>
      <w:r w:rsidRPr="00DB786E">
        <w:rPr>
          <w:rFonts w:ascii="Segoe UI" w:hAnsi="Segoe UI" w:cs="Segoe UI"/>
          <w:sz w:val="22"/>
          <w:szCs w:val="22"/>
        </w:rPr>
        <w:t xml:space="preserve">Indication of whether the recommendation is accepted fully, partially, or </w:t>
      </w:r>
      <w:proofErr w:type="gramStart"/>
      <w:r w:rsidRPr="00DB786E">
        <w:rPr>
          <w:rFonts w:ascii="Segoe UI" w:hAnsi="Segoe UI" w:cs="Segoe UI"/>
          <w:sz w:val="22"/>
          <w:szCs w:val="22"/>
        </w:rPr>
        <w:t>rejected;</w:t>
      </w:r>
      <w:proofErr w:type="gramEnd"/>
    </w:p>
    <w:p w14:paraId="71B8AC31" w14:textId="77777777" w:rsidR="002343A2" w:rsidRPr="00DB786E" w:rsidRDefault="002343A2" w:rsidP="00D60307">
      <w:pPr>
        <w:pStyle w:val="Indentletter"/>
        <w:rPr>
          <w:rFonts w:ascii="Segoe UI" w:hAnsi="Segoe UI" w:cs="Segoe UI"/>
          <w:sz w:val="22"/>
          <w:szCs w:val="22"/>
          <w:u w:val="single"/>
        </w:rPr>
      </w:pPr>
      <w:r w:rsidRPr="00DB786E">
        <w:rPr>
          <w:rFonts w:ascii="Segoe UI" w:hAnsi="Segoe UI" w:cs="Segoe UI"/>
          <w:sz w:val="22"/>
          <w:szCs w:val="22"/>
        </w:rPr>
        <w:t xml:space="preserve">Description of the actions to be taken, with comments as required on the conditions to be met during implementation, or on reasons leading to a partial acceptance or rejection of a </w:t>
      </w:r>
      <w:proofErr w:type="gramStart"/>
      <w:r w:rsidRPr="00DB786E">
        <w:rPr>
          <w:rFonts w:ascii="Segoe UI" w:hAnsi="Segoe UI" w:cs="Segoe UI"/>
          <w:sz w:val="22"/>
          <w:szCs w:val="22"/>
        </w:rPr>
        <w:t>recommendation;</w:t>
      </w:r>
      <w:proofErr w:type="gramEnd"/>
    </w:p>
    <w:p w14:paraId="54B2BF9F" w14:textId="1B206141" w:rsidR="002343A2" w:rsidRPr="00DB786E" w:rsidRDefault="002343A2" w:rsidP="00D60307">
      <w:pPr>
        <w:pStyle w:val="Indentletter"/>
        <w:rPr>
          <w:rFonts w:ascii="Segoe UI" w:hAnsi="Segoe UI" w:cs="Segoe UI"/>
          <w:sz w:val="22"/>
          <w:szCs w:val="22"/>
          <w:u w:val="single"/>
        </w:rPr>
      </w:pPr>
      <w:r w:rsidRPr="00DB786E">
        <w:rPr>
          <w:rFonts w:ascii="Segoe UI" w:hAnsi="Segoe UI" w:cs="Segoe UI"/>
          <w:sz w:val="22"/>
          <w:szCs w:val="22"/>
        </w:rPr>
        <w:t>The responsible party for implementing the action/</w:t>
      </w:r>
      <w:proofErr w:type="gramStart"/>
      <w:r w:rsidRPr="00DB786E">
        <w:rPr>
          <w:rFonts w:ascii="Segoe UI" w:hAnsi="Segoe UI" w:cs="Segoe UI"/>
          <w:sz w:val="22"/>
          <w:szCs w:val="22"/>
        </w:rPr>
        <w:t>s;</w:t>
      </w:r>
      <w:proofErr w:type="gramEnd"/>
    </w:p>
    <w:p w14:paraId="686E1F49" w14:textId="77777777" w:rsidR="002343A2" w:rsidRPr="00DB786E" w:rsidRDefault="002343A2" w:rsidP="00D60307">
      <w:pPr>
        <w:pStyle w:val="Indentletter"/>
        <w:rPr>
          <w:rFonts w:ascii="Segoe UI" w:hAnsi="Segoe UI" w:cs="Segoe UI"/>
          <w:sz w:val="22"/>
          <w:szCs w:val="22"/>
          <w:u w:val="single"/>
        </w:rPr>
      </w:pPr>
      <w:r w:rsidRPr="00DB786E">
        <w:rPr>
          <w:rFonts w:ascii="Segoe UI" w:hAnsi="Segoe UI" w:cs="Segoe UI"/>
          <w:sz w:val="22"/>
          <w:szCs w:val="22"/>
        </w:rPr>
        <w:t xml:space="preserve">The </w:t>
      </w:r>
      <w:proofErr w:type="gramStart"/>
      <w:r w:rsidRPr="00DB786E">
        <w:rPr>
          <w:rFonts w:ascii="Segoe UI" w:hAnsi="Segoe UI" w:cs="Segoe UI"/>
          <w:sz w:val="22"/>
          <w:szCs w:val="22"/>
        </w:rPr>
        <w:t>time-frame</w:t>
      </w:r>
      <w:proofErr w:type="gramEnd"/>
      <w:r w:rsidRPr="00DB786E">
        <w:rPr>
          <w:rFonts w:ascii="Segoe UI" w:hAnsi="Segoe UI" w:cs="Segoe UI"/>
          <w:sz w:val="22"/>
          <w:szCs w:val="22"/>
        </w:rPr>
        <w:t xml:space="preserve"> for implementation and/or an implementation schedule, if required;</w:t>
      </w:r>
    </w:p>
    <w:p w14:paraId="63B31C44" w14:textId="3E9CB48F" w:rsidR="002343A2" w:rsidRPr="00DB786E" w:rsidRDefault="002343A2" w:rsidP="00D60307">
      <w:pPr>
        <w:pStyle w:val="Indentletter"/>
        <w:rPr>
          <w:rFonts w:ascii="Segoe UI" w:hAnsi="Segoe UI" w:cs="Segoe UI"/>
          <w:sz w:val="22"/>
          <w:szCs w:val="22"/>
        </w:rPr>
      </w:pPr>
      <w:r w:rsidRPr="00DB786E">
        <w:rPr>
          <w:rFonts w:ascii="Segoe UI" w:hAnsi="Segoe UI" w:cs="Segoe UI"/>
          <w:sz w:val="22"/>
          <w:szCs w:val="22"/>
        </w:rPr>
        <w:t xml:space="preserve">Indication if </w:t>
      </w:r>
      <w:r w:rsidR="00E03BF8" w:rsidRPr="00DB786E">
        <w:rPr>
          <w:rFonts w:ascii="Segoe UI" w:hAnsi="Segoe UI" w:cs="Segoe UI"/>
          <w:sz w:val="22"/>
          <w:szCs w:val="22"/>
        </w:rPr>
        <w:t>and what resources are</w:t>
      </w:r>
      <w:r w:rsidRPr="00DB786E">
        <w:rPr>
          <w:rFonts w:ascii="Segoe UI" w:hAnsi="Segoe UI" w:cs="Segoe UI"/>
          <w:sz w:val="22"/>
          <w:szCs w:val="22"/>
        </w:rPr>
        <w:t xml:space="preserve"> required for implementing the recommendation.</w:t>
      </w:r>
    </w:p>
    <w:p w14:paraId="02AE282D" w14:textId="77777777" w:rsidR="00B17FD6" w:rsidRPr="00CD1972" w:rsidRDefault="00B17FD6" w:rsidP="00D60307">
      <w:pPr>
        <w:rPr>
          <w:lang w:eastAsia="en-US"/>
        </w:rPr>
        <w:sectPr w:rsidR="00B17FD6" w:rsidRPr="00CD1972" w:rsidSect="00564E99">
          <w:footerReference w:type="default" r:id="rId7"/>
          <w:type w:val="continuous"/>
          <w:pgSz w:w="11906" w:h="16838"/>
          <w:pgMar w:top="1440" w:right="1080" w:bottom="1440" w:left="1080" w:header="708" w:footer="708" w:gutter="0"/>
          <w:cols w:space="708"/>
          <w:docGrid w:linePitch="360"/>
        </w:sectPr>
      </w:pPr>
    </w:p>
    <w:p w14:paraId="4AA7465A" w14:textId="77777777" w:rsidR="002343A2" w:rsidRPr="00E03BF8" w:rsidRDefault="002343A2" w:rsidP="00E03BF8">
      <w:pPr>
        <w:pStyle w:val="Boxnumber"/>
      </w:pPr>
      <w:r w:rsidRPr="00E03BF8">
        <w:lastRenderedPageBreak/>
        <w:t>Management response matrix</w:t>
      </w:r>
      <w:r w:rsidRPr="00E03BF8">
        <w:rPr>
          <w:rStyle w:val="FootnoteReference"/>
          <w:rFonts w:ascii="Segoe UI" w:hAnsi="Segoe UI"/>
          <w:sz w:val="22"/>
          <w:szCs w:val="22"/>
        </w:rPr>
        <w:footnoteReference w:id="1"/>
      </w: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2127"/>
        <w:gridCol w:w="3636"/>
        <w:gridCol w:w="1521"/>
        <w:gridCol w:w="1317"/>
        <w:gridCol w:w="1313"/>
      </w:tblGrid>
      <w:tr w:rsidR="002343A2" w:rsidRPr="00CD1972" w14:paraId="5FF4E58E" w14:textId="77777777" w:rsidTr="00EF4DBB">
        <w:tc>
          <w:tcPr>
            <w:tcW w:w="12565" w:type="dxa"/>
            <w:gridSpan w:val="5"/>
            <w:shd w:val="clear" w:color="auto" w:fill="D9D9D9"/>
          </w:tcPr>
          <w:p w14:paraId="0E42B6C0" w14:textId="394BB529" w:rsidR="002343A2" w:rsidRPr="00CD1972" w:rsidRDefault="002343A2" w:rsidP="008156B1">
            <w:pPr>
              <w:pStyle w:val="Tableheadingcolumncentred"/>
              <w:rPr>
                <w:lang w:eastAsia="en-US"/>
              </w:rPr>
            </w:pPr>
            <w:r w:rsidRPr="00CD1972">
              <w:t xml:space="preserve">Management response to the </w:t>
            </w:r>
            <w:r w:rsidR="00CD1972">
              <w:t xml:space="preserve">Independent Evaluation of </w:t>
            </w:r>
            <w:r w:rsidR="0050735F" w:rsidRPr="0050735F">
              <w:rPr>
                <w:lang w:val="en-GB"/>
              </w:rPr>
              <w:t>DA Project 2023X: Transport and trade connectivity in the age of pandemics</w:t>
            </w:r>
          </w:p>
        </w:tc>
        <w:tc>
          <w:tcPr>
            <w:tcW w:w="1313" w:type="dxa"/>
            <w:shd w:val="clear" w:color="auto" w:fill="D9D9D9"/>
          </w:tcPr>
          <w:p w14:paraId="3069A53D" w14:textId="77777777" w:rsidR="002343A2" w:rsidRPr="00CD1972" w:rsidRDefault="002343A2" w:rsidP="00D60307">
            <w:pPr>
              <w:pStyle w:val="Tableheadingcolumncentred"/>
            </w:pPr>
            <w:r w:rsidRPr="00CD1972">
              <w:t>Date</w:t>
            </w:r>
          </w:p>
        </w:tc>
      </w:tr>
      <w:tr w:rsidR="00B63557" w:rsidRPr="00CD1972" w14:paraId="624C49DE" w14:textId="77777777" w:rsidTr="0050735F">
        <w:tc>
          <w:tcPr>
            <w:tcW w:w="3964" w:type="dxa"/>
            <w:vMerge w:val="restart"/>
            <w:shd w:val="clear" w:color="auto" w:fill="D9D9D9"/>
          </w:tcPr>
          <w:p w14:paraId="511774F7" w14:textId="77777777" w:rsidR="002343A2" w:rsidRPr="00CD1972" w:rsidRDefault="002343A2" w:rsidP="00D60307">
            <w:pPr>
              <w:pStyle w:val="Tableheadingcolumncentred"/>
              <w:rPr>
                <w:lang w:eastAsia="en-US"/>
              </w:rPr>
            </w:pPr>
            <w:r w:rsidRPr="00CD1972">
              <w:t>Evaluation Recommendation (a)</w:t>
            </w:r>
          </w:p>
        </w:tc>
        <w:tc>
          <w:tcPr>
            <w:tcW w:w="2127" w:type="dxa"/>
            <w:vMerge w:val="restart"/>
            <w:shd w:val="clear" w:color="auto" w:fill="D9D9D9"/>
          </w:tcPr>
          <w:p w14:paraId="0BEF15A7" w14:textId="77777777" w:rsidR="002343A2" w:rsidRPr="00CD1972" w:rsidRDefault="002343A2" w:rsidP="00D60307">
            <w:pPr>
              <w:pStyle w:val="Tableheadingcolumncentred"/>
            </w:pPr>
            <w:r w:rsidRPr="00CD1972">
              <w:t>Management response (b)</w:t>
            </w:r>
          </w:p>
          <w:p w14:paraId="1854A92B" w14:textId="77777777" w:rsidR="002343A2" w:rsidRPr="00CD1972" w:rsidRDefault="002343A2" w:rsidP="00D60307">
            <w:pPr>
              <w:pStyle w:val="Tableheadingcolumncentred"/>
              <w:rPr>
                <w:color w:val="FF0000"/>
              </w:rPr>
            </w:pPr>
            <w:r w:rsidRPr="00CD1972">
              <w:rPr>
                <w:color w:val="008000"/>
              </w:rPr>
              <w:t>Accepted</w:t>
            </w:r>
            <w:r w:rsidRPr="00CD1972">
              <w:t xml:space="preserve">, partially accepted or </w:t>
            </w:r>
            <w:proofErr w:type="gramStart"/>
            <w:r w:rsidRPr="00CD1972">
              <w:rPr>
                <w:color w:val="FF0000"/>
              </w:rPr>
              <w:t>rejected</w:t>
            </w:r>
            <w:proofErr w:type="gramEnd"/>
            <w:r w:rsidRPr="00CD1972">
              <w:rPr>
                <w:color w:val="FF0000"/>
              </w:rPr>
              <w:t xml:space="preserve"> </w:t>
            </w:r>
          </w:p>
          <w:p w14:paraId="6E1E6D0D" w14:textId="1B0439FA" w:rsidR="00894D16" w:rsidRPr="00CD1972" w:rsidRDefault="00894D16" w:rsidP="00D60307">
            <w:pPr>
              <w:pStyle w:val="Tableheadingcolumncentred"/>
            </w:pPr>
          </w:p>
        </w:tc>
        <w:tc>
          <w:tcPr>
            <w:tcW w:w="7787" w:type="dxa"/>
            <w:gridSpan w:val="4"/>
            <w:shd w:val="clear" w:color="auto" w:fill="D9D9D9"/>
          </w:tcPr>
          <w:p w14:paraId="204A6D35" w14:textId="77777777" w:rsidR="002343A2" w:rsidRPr="00CD1972" w:rsidRDefault="002343A2" w:rsidP="00D60307">
            <w:pPr>
              <w:pStyle w:val="Tableheadingcolumncentred"/>
              <w:rPr>
                <w:lang w:eastAsia="en-US"/>
              </w:rPr>
            </w:pPr>
            <w:r w:rsidRPr="00CD1972">
              <w:t>Management plan</w:t>
            </w:r>
          </w:p>
        </w:tc>
      </w:tr>
      <w:tr w:rsidR="00D045ED" w:rsidRPr="00CD1972" w14:paraId="41A9604A" w14:textId="77777777" w:rsidTr="0050735F">
        <w:tc>
          <w:tcPr>
            <w:tcW w:w="3964" w:type="dxa"/>
            <w:vMerge/>
            <w:shd w:val="clear" w:color="auto" w:fill="D9D9D9"/>
          </w:tcPr>
          <w:p w14:paraId="23BAABA8" w14:textId="77777777" w:rsidR="002343A2" w:rsidRPr="00CD1972" w:rsidRDefault="002343A2" w:rsidP="00D60307">
            <w:pPr>
              <w:rPr>
                <w:lang w:eastAsia="en-US"/>
              </w:rPr>
            </w:pPr>
          </w:p>
        </w:tc>
        <w:tc>
          <w:tcPr>
            <w:tcW w:w="2127" w:type="dxa"/>
            <w:vMerge/>
            <w:shd w:val="clear" w:color="auto" w:fill="D9D9D9"/>
          </w:tcPr>
          <w:p w14:paraId="4B5815FC" w14:textId="77777777" w:rsidR="002343A2" w:rsidRPr="00CD1972" w:rsidRDefault="002343A2" w:rsidP="00D60307">
            <w:pPr>
              <w:rPr>
                <w:lang w:eastAsia="en-US"/>
              </w:rPr>
            </w:pPr>
          </w:p>
        </w:tc>
        <w:tc>
          <w:tcPr>
            <w:tcW w:w="3636" w:type="dxa"/>
            <w:shd w:val="clear" w:color="auto" w:fill="D9D9D9"/>
          </w:tcPr>
          <w:p w14:paraId="0D50491B" w14:textId="77777777" w:rsidR="002343A2" w:rsidRPr="00CD1972" w:rsidRDefault="002343A2" w:rsidP="00D60307">
            <w:pPr>
              <w:pStyle w:val="Tableheadingcolumncentred"/>
            </w:pPr>
            <w:r w:rsidRPr="00CD1972">
              <w:t>Actions to be taken, and/or comments about partial acceptance or rejection (c)</w:t>
            </w:r>
          </w:p>
        </w:tc>
        <w:tc>
          <w:tcPr>
            <w:tcW w:w="1521" w:type="dxa"/>
            <w:shd w:val="clear" w:color="auto" w:fill="D9D9D9"/>
          </w:tcPr>
          <w:p w14:paraId="5C113B24" w14:textId="77777777" w:rsidR="002343A2" w:rsidRPr="00CD1972" w:rsidRDefault="002343A2" w:rsidP="00D60307">
            <w:pPr>
              <w:pStyle w:val="Tableheadingcolumncentred"/>
            </w:pPr>
            <w:r w:rsidRPr="00CD1972">
              <w:t>Responsible unit (d)</w:t>
            </w:r>
          </w:p>
        </w:tc>
        <w:tc>
          <w:tcPr>
            <w:tcW w:w="1317" w:type="dxa"/>
            <w:shd w:val="clear" w:color="auto" w:fill="D9D9D9"/>
          </w:tcPr>
          <w:p w14:paraId="1C16C5F9" w14:textId="77777777" w:rsidR="002343A2" w:rsidRPr="00CD1972" w:rsidRDefault="002343A2" w:rsidP="00D60307">
            <w:pPr>
              <w:pStyle w:val="Tableheadingcolumncentred"/>
            </w:pPr>
            <w:r w:rsidRPr="00CD1972">
              <w:t>Timeframe (e)</w:t>
            </w:r>
          </w:p>
        </w:tc>
        <w:tc>
          <w:tcPr>
            <w:tcW w:w="1313" w:type="dxa"/>
            <w:shd w:val="clear" w:color="auto" w:fill="D9D9D9"/>
          </w:tcPr>
          <w:p w14:paraId="30B59888" w14:textId="2A8F3C91" w:rsidR="002343A2" w:rsidRPr="00CD1972" w:rsidRDefault="00E03BF8" w:rsidP="00D60307">
            <w:pPr>
              <w:pStyle w:val="Tableheadingcolumncentred"/>
            </w:pPr>
            <w:r>
              <w:t xml:space="preserve">Resources </w:t>
            </w:r>
            <w:r w:rsidR="003C33DD">
              <w:t>required</w:t>
            </w:r>
            <w:r w:rsidR="002343A2" w:rsidRPr="00CD1972">
              <w:t xml:space="preserve"> </w:t>
            </w:r>
            <w:r w:rsidR="002343A2" w:rsidRPr="00CD1972">
              <w:br/>
              <w:t>(Y or N) (f)</w:t>
            </w:r>
          </w:p>
        </w:tc>
      </w:tr>
      <w:tr w:rsidR="00D045ED" w:rsidRPr="00CD1972" w14:paraId="5404EE28" w14:textId="77777777" w:rsidTr="0050735F">
        <w:tc>
          <w:tcPr>
            <w:tcW w:w="3964" w:type="dxa"/>
          </w:tcPr>
          <w:p w14:paraId="14A2F323" w14:textId="77777777" w:rsidR="002343A2" w:rsidRDefault="00E61724" w:rsidP="0050735F">
            <w:pPr>
              <w:pStyle w:val="Copy"/>
              <w:rPr>
                <w:rFonts w:ascii="Segoe UI" w:hAnsi="Segoe UI" w:cs="Segoe UI"/>
                <w:b/>
                <w:bCs/>
                <w:iCs/>
                <w:lang w:val="en-US"/>
              </w:rPr>
            </w:pPr>
            <w:r w:rsidRPr="00E61724">
              <w:rPr>
                <w:rFonts w:ascii="Segoe UI" w:hAnsi="Segoe UI" w:cs="Segoe UI"/>
                <w:b/>
                <w:bCs/>
                <w:iCs/>
                <w:lang w:val="en-US"/>
              </w:rPr>
              <w:t>Recommendation</w:t>
            </w:r>
            <w:r w:rsidR="00F4226C">
              <w:rPr>
                <w:rFonts w:ascii="Segoe UI" w:hAnsi="Segoe UI" w:cs="Segoe UI"/>
                <w:b/>
                <w:bCs/>
                <w:iCs/>
                <w:lang w:val="en-US"/>
              </w:rPr>
              <w:t xml:space="preserve"> 1:</w:t>
            </w:r>
          </w:p>
          <w:p w14:paraId="2F077088" w14:textId="53218D48" w:rsidR="0050735F" w:rsidRPr="0050735F" w:rsidRDefault="0050735F" w:rsidP="0050735F">
            <w:pPr>
              <w:pStyle w:val="Copy"/>
              <w:rPr>
                <w:rFonts w:ascii="Segoe UI" w:hAnsi="Segoe UI" w:cs="Segoe UI"/>
                <w:i/>
                <w:lang w:val="en-US"/>
              </w:rPr>
            </w:pPr>
            <w:r w:rsidRPr="0050735F">
              <w:rPr>
                <w:rFonts w:ascii="Segoe UI" w:hAnsi="Segoe UI" w:cs="Segoe UI"/>
                <w:i/>
                <w:lang w:val="en-US"/>
              </w:rPr>
              <w:t>For the DA only</w:t>
            </w:r>
          </w:p>
        </w:tc>
        <w:tc>
          <w:tcPr>
            <w:tcW w:w="2127" w:type="dxa"/>
          </w:tcPr>
          <w:p w14:paraId="4B74E5C6" w14:textId="425418D9" w:rsidR="002343A2" w:rsidRPr="007067F5" w:rsidRDefault="002343A2" w:rsidP="004D732E">
            <w:pPr>
              <w:pStyle w:val="Tableheadingcolumn"/>
              <w:rPr>
                <w:rFonts w:ascii="Segoe UI" w:hAnsi="Segoe UI" w:cs="Segoe UI"/>
                <w:sz w:val="22"/>
                <w:szCs w:val="28"/>
                <w:lang w:eastAsia="en-US"/>
              </w:rPr>
            </w:pPr>
          </w:p>
        </w:tc>
        <w:tc>
          <w:tcPr>
            <w:tcW w:w="3636" w:type="dxa"/>
          </w:tcPr>
          <w:p w14:paraId="2FBB56A0" w14:textId="77777777" w:rsidR="002343A2" w:rsidRDefault="002343A2" w:rsidP="00D60307">
            <w:pPr>
              <w:pStyle w:val="Tableboxleft"/>
              <w:rPr>
                <w:rFonts w:ascii="Segoe UI" w:hAnsi="Segoe UI" w:cs="Segoe UI"/>
                <w:sz w:val="22"/>
                <w:szCs w:val="28"/>
                <w:lang w:eastAsia="en-US"/>
              </w:rPr>
            </w:pPr>
          </w:p>
          <w:p w14:paraId="5E9FCAFF" w14:textId="6FA3DAB0" w:rsidR="0050735F" w:rsidRPr="007067F5" w:rsidRDefault="0050735F" w:rsidP="00D60307">
            <w:pPr>
              <w:pStyle w:val="Tableboxleft"/>
              <w:rPr>
                <w:rFonts w:ascii="Segoe UI" w:hAnsi="Segoe UI" w:cs="Segoe UI"/>
                <w:sz w:val="22"/>
                <w:szCs w:val="28"/>
                <w:lang w:eastAsia="en-US"/>
              </w:rPr>
            </w:pPr>
          </w:p>
        </w:tc>
        <w:tc>
          <w:tcPr>
            <w:tcW w:w="1521" w:type="dxa"/>
          </w:tcPr>
          <w:p w14:paraId="333B9252" w14:textId="5AD55442" w:rsidR="002343A2" w:rsidRPr="007067F5" w:rsidRDefault="002343A2" w:rsidP="00D60307">
            <w:pPr>
              <w:pStyle w:val="Tableboxleft"/>
              <w:rPr>
                <w:rFonts w:ascii="Segoe UI" w:hAnsi="Segoe UI" w:cs="Segoe UI"/>
                <w:sz w:val="22"/>
                <w:szCs w:val="28"/>
                <w:lang w:eastAsia="en-US"/>
              </w:rPr>
            </w:pPr>
          </w:p>
        </w:tc>
        <w:tc>
          <w:tcPr>
            <w:tcW w:w="1317" w:type="dxa"/>
          </w:tcPr>
          <w:p w14:paraId="0F692D08" w14:textId="450E4E67" w:rsidR="002343A2" w:rsidRPr="007067F5" w:rsidRDefault="002343A2" w:rsidP="00D60307">
            <w:pPr>
              <w:pStyle w:val="Tableboxleft"/>
              <w:rPr>
                <w:rFonts w:ascii="Segoe UI" w:hAnsi="Segoe UI" w:cs="Segoe UI"/>
                <w:sz w:val="22"/>
                <w:szCs w:val="28"/>
                <w:lang w:eastAsia="en-US"/>
              </w:rPr>
            </w:pPr>
          </w:p>
        </w:tc>
        <w:tc>
          <w:tcPr>
            <w:tcW w:w="1313" w:type="dxa"/>
          </w:tcPr>
          <w:p w14:paraId="50F14C32" w14:textId="50E2AADF" w:rsidR="002343A2" w:rsidRPr="007067F5" w:rsidRDefault="002343A2" w:rsidP="00D60307">
            <w:pPr>
              <w:pStyle w:val="Tableboxleft"/>
              <w:rPr>
                <w:rFonts w:ascii="Segoe UI" w:hAnsi="Segoe UI" w:cs="Segoe UI"/>
                <w:sz w:val="22"/>
                <w:szCs w:val="28"/>
                <w:lang w:eastAsia="en-US"/>
              </w:rPr>
            </w:pPr>
          </w:p>
        </w:tc>
      </w:tr>
      <w:tr w:rsidR="00F4226C" w:rsidRPr="00CD1972" w14:paraId="4298B6C0" w14:textId="77777777" w:rsidTr="0050735F">
        <w:tc>
          <w:tcPr>
            <w:tcW w:w="3964" w:type="dxa"/>
          </w:tcPr>
          <w:p w14:paraId="336BC8CD" w14:textId="77777777" w:rsidR="00F4226C" w:rsidRDefault="00F4226C" w:rsidP="00E61724">
            <w:pPr>
              <w:pStyle w:val="Copy"/>
              <w:rPr>
                <w:rFonts w:ascii="Segoe UI" w:hAnsi="Segoe UI" w:cs="Segoe UI"/>
                <w:b/>
                <w:bCs/>
                <w:iCs/>
                <w:lang w:val="en-US"/>
              </w:rPr>
            </w:pPr>
            <w:r w:rsidRPr="00F4226C">
              <w:rPr>
                <w:rFonts w:ascii="Segoe UI" w:hAnsi="Segoe UI" w:cs="Segoe UI"/>
                <w:b/>
                <w:bCs/>
                <w:iCs/>
                <w:lang w:val="en-US"/>
              </w:rPr>
              <w:t xml:space="preserve">Recommendation </w:t>
            </w:r>
            <w:r>
              <w:rPr>
                <w:rFonts w:ascii="Segoe UI" w:hAnsi="Segoe UI" w:cs="Segoe UI"/>
                <w:b/>
                <w:bCs/>
                <w:iCs/>
                <w:lang w:val="en-US"/>
              </w:rPr>
              <w:t>2</w:t>
            </w:r>
            <w:r w:rsidRPr="00F4226C">
              <w:rPr>
                <w:rFonts w:ascii="Segoe UI" w:hAnsi="Segoe UI" w:cs="Segoe UI"/>
                <w:b/>
                <w:bCs/>
                <w:iCs/>
                <w:lang w:val="en-US"/>
              </w:rPr>
              <w:t>:</w:t>
            </w:r>
          </w:p>
          <w:p w14:paraId="0EA8C865" w14:textId="25C2EDFA" w:rsidR="0050735F" w:rsidRPr="0050735F" w:rsidRDefault="0050735F" w:rsidP="00E61724">
            <w:pPr>
              <w:pStyle w:val="Copy"/>
              <w:rPr>
                <w:rFonts w:ascii="Segoe UI" w:hAnsi="Segoe UI" w:cs="Segoe UI"/>
                <w:i/>
                <w:lang w:val="en-US"/>
              </w:rPr>
            </w:pPr>
            <w:r w:rsidRPr="0050735F">
              <w:rPr>
                <w:rFonts w:ascii="Segoe UI" w:hAnsi="Segoe UI" w:cs="Segoe UI"/>
                <w:i/>
                <w:lang w:val="en-US"/>
              </w:rPr>
              <w:t>For the DA only</w:t>
            </w:r>
          </w:p>
        </w:tc>
        <w:tc>
          <w:tcPr>
            <w:tcW w:w="2127" w:type="dxa"/>
          </w:tcPr>
          <w:p w14:paraId="7C1C7D7D" w14:textId="77777777" w:rsidR="00F4226C" w:rsidRPr="007067F5" w:rsidRDefault="00F4226C" w:rsidP="004D732E">
            <w:pPr>
              <w:pStyle w:val="Tableheadingcolumn"/>
              <w:rPr>
                <w:rFonts w:ascii="Segoe UI" w:hAnsi="Segoe UI" w:cs="Segoe UI"/>
                <w:sz w:val="22"/>
                <w:szCs w:val="28"/>
                <w:lang w:eastAsia="en-US"/>
              </w:rPr>
            </w:pPr>
          </w:p>
        </w:tc>
        <w:tc>
          <w:tcPr>
            <w:tcW w:w="3636" w:type="dxa"/>
          </w:tcPr>
          <w:p w14:paraId="6C072A74" w14:textId="77777777" w:rsidR="00F4226C" w:rsidRPr="007067F5" w:rsidRDefault="00F4226C" w:rsidP="00D60307">
            <w:pPr>
              <w:pStyle w:val="Tableboxleft"/>
              <w:rPr>
                <w:rFonts w:ascii="Segoe UI" w:hAnsi="Segoe UI" w:cs="Segoe UI"/>
                <w:sz w:val="22"/>
                <w:szCs w:val="28"/>
                <w:lang w:eastAsia="en-US"/>
              </w:rPr>
            </w:pPr>
          </w:p>
        </w:tc>
        <w:tc>
          <w:tcPr>
            <w:tcW w:w="1521" w:type="dxa"/>
          </w:tcPr>
          <w:p w14:paraId="69F4A2B1" w14:textId="77777777" w:rsidR="00F4226C" w:rsidRPr="007067F5" w:rsidRDefault="00F4226C" w:rsidP="00D60307">
            <w:pPr>
              <w:pStyle w:val="Tableboxleft"/>
              <w:rPr>
                <w:rFonts w:ascii="Segoe UI" w:hAnsi="Segoe UI" w:cs="Segoe UI"/>
                <w:sz w:val="22"/>
                <w:szCs w:val="28"/>
                <w:lang w:eastAsia="en-US"/>
              </w:rPr>
            </w:pPr>
          </w:p>
        </w:tc>
        <w:tc>
          <w:tcPr>
            <w:tcW w:w="1317" w:type="dxa"/>
          </w:tcPr>
          <w:p w14:paraId="6912588F" w14:textId="77777777" w:rsidR="00F4226C" w:rsidRPr="007067F5" w:rsidRDefault="00F4226C" w:rsidP="00D60307">
            <w:pPr>
              <w:pStyle w:val="Tableboxleft"/>
              <w:rPr>
                <w:rFonts w:ascii="Segoe UI" w:hAnsi="Segoe UI" w:cs="Segoe UI"/>
                <w:sz w:val="22"/>
                <w:szCs w:val="28"/>
                <w:lang w:eastAsia="en-US"/>
              </w:rPr>
            </w:pPr>
          </w:p>
        </w:tc>
        <w:tc>
          <w:tcPr>
            <w:tcW w:w="1313" w:type="dxa"/>
          </w:tcPr>
          <w:p w14:paraId="7FDC543D" w14:textId="77777777" w:rsidR="00F4226C" w:rsidRPr="007067F5" w:rsidRDefault="00F4226C" w:rsidP="00D60307">
            <w:pPr>
              <w:pStyle w:val="Tableboxleft"/>
              <w:rPr>
                <w:rFonts w:ascii="Segoe UI" w:hAnsi="Segoe UI" w:cs="Segoe UI"/>
                <w:sz w:val="22"/>
                <w:szCs w:val="28"/>
                <w:lang w:eastAsia="en-US"/>
              </w:rPr>
            </w:pPr>
          </w:p>
        </w:tc>
      </w:tr>
      <w:tr w:rsidR="00F4226C" w:rsidRPr="00CD1972" w14:paraId="107A3DED" w14:textId="77777777" w:rsidTr="0050735F">
        <w:tc>
          <w:tcPr>
            <w:tcW w:w="3964" w:type="dxa"/>
          </w:tcPr>
          <w:p w14:paraId="510B46D9" w14:textId="77777777" w:rsidR="00F4226C" w:rsidRPr="0050735F" w:rsidRDefault="00F4226C" w:rsidP="00E61724">
            <w:pPr>
              <w:pStyle w:val="Copy"/>
              <w:rPr>
                <w:rFonts w:ascii="Segoe UI" w:hAnsi="Segoe UI" w:cs="Segoe UI"/>
                <w:b/>
                <w:bCs/>
                <w:iCs/>
                <w:lang w:val="en-US"/>
              </w:rPr>
            </w:pPr>
            <w:r w:rsidRPr="0050735F">
              <w:rPr>
                <w:rFonts w:ascii="Segoe UI" w:hAnsi="Segoe UI" w:cs="Segoe UI"/>
                <w:b/>
                <w:bCs/>
                <w:iCs/>
                <w:lang w:val="en-US"/>
              </w:rPr>
              <w:t>Recommendation 3:</w:t>
            </w:r>
          </w:p>
          <w:p w14:paraId="65BB055F" w14:textId="77777777" w:rsidR="0050735F" w:rsidRPr="0050735F" w:rsidRDefault="0050735F" w:rsidP="0050735F">
            <w:pPr>
              <w:pStyle w:val="Copy"/>
              <w:rPr>
                <w:rFonts w:ascii="Segoe UI" w:hAnsi="Segoe UI" w:cs="Segoe UI"/>
                <w:iCs/>
                <w:lang w:val="en-US"/>
              </w:rPr>
            </w:pPr>
            <w:r w:rsidRPr="0050735F">
              <w:rPr>
                <w:rFonts w:ascii="Segoe UI" w:hAnsi="Segoe UI" w:cs="Segoe UI"/>
                <w:iCs/>
                <w:lang w:val="en-US"/>
              </w:rPr>
              <w:t xml:space="preserve">Strengthen the connectivity between trade and transport sections internally within the commissions/agencies as well as across regions with a view to enhance focus on the trade-transport </w:t>
            </w:r>
            <w:r w:rsidRPr="0050735F">
              <w:rPr>
                <w:rFonts w:ascii="Segoe UI" w:hAnsi="Segoe UI" w:cs="Segoe UI"/>
                <w:iCs/>
                <w:lang w:val="en-US"/>
              </w:rPr>
              <w:lastRenderedPageBreak/>
              <w:t>nexus and the quality of support. This should include:</w:t>
            </w:r>
          </w:p>
          <w:p w14:paraId="52CA0552" w14:textId="77777777" w:rsidR="0050735F" w:rsidRPr="0050735F" w:rsidRDefault="0050735F" w:rsidP="0050735F">
            <w:pPr>
              <w:pStyle w:val="Copy"/>
              <w:rPr>
                <w:rFonts w:ascii="Segoe UI" w:hAnsi="Segoe UI" w:cs="Segoe UI"/>
                <w:iCs/>
                <w:lang w:val="en-US"/>
              </w:rPr>
            </w:pPr>
            <w:r w:rsidRPr="0050735F">
              <w:rPr>
                <w:rFonts w:ascii="Segoe UI" w:hAnsi="Segoe UI" w:cs="Segoe UI"/>
                <w:iCs/>
                <w:lang w:val="en-US"/>
              </w:rPr>
              <w:t>-</w:t>
            </w:r>
            <w:r w:rsidRPr="0050735F">
              <w:rPr>
                <w:rFonts w:ascii="Segoe UI" w:hAnsi="Segoe UI" w:cs="Segoe UI"/>
                <w:iCs/>
                <w:lang w:val="en-US"/>
              </w:rPr>
              <w:tab/>
              <w:t>Enhanced internal interaction and development of joint agenda between trade and transport teams in the commissions to facilitate that government decision makers in trade and transport are addressed from the holistic transport-trade connectivity perspective. This, however, needs to take into consideration that trade and transport issues usually are managed separately in the countries, with different agencies and line ministries involved, representing an institutional development challenge.</w:t>
            </w:r>
          </w:p>
          <w:p w14:paraId="2B3B05A3" w14:textId="77777777" w:rsidR="0050735F" w:rsidRPr="0050735F" w:rsidRDefault="0050735F" w:rsidP="0050735F">
            <w:pPr>
              <w:pStyle w:val="Copy"/>
              <w:rPr>
                <w:rFonts w:ascii="Segoe UI" w:hAnsi="Segoe UI" w:cs="Segoe UI"/>
                <w:iCs/>
                <w:lang w:val="en-US"/>
              </w:rPr>
            </w:pPr>
            <w:r w:rsidRPr="0050735F">
              <w:rPr>
                <w:rFonts w:ascii="Segoe UI" w:hAnsi="Segoe UI" w:cs="Segoe UI"/>
                <w:iCs/>
                <w:lang w:val="en-US"/>
              </w:rPr>
              <w:t>-</w:t>
            </w:r>
            <w:r w:rsidRPr="0050735F">
              <w:rPr>
                <w:rFonts w:ascii="Segoe UI" w:hAnsi="Segoe UI" w:cs="Segoe UI"/>
                <w:iCs/>
                <w:lang w:val="en-US"/>
              </w:rPr>
              <w:tab/>
              <w:t>More explicit focus on aspects related to change management processes and internal power relations (political economy) in planning and implementation of capacity building activities within governmental institutions and authorities.</w:t>
            </w:r>
          </w:p>
          <w:p w14:paraId="125418CE" w14:textId="77777777" w:rsidR="0050735F" w:rsidRPr="0050735F" w:rsidRDefault="0050735F" w:rsidP="0050735F">
            <w:pPr>
              <w:pStyle w:val="Copy"/>
              <w:rPr>
                <w:rFonts w:ascii="Segoe UI" w:hAnsi="Segoe UI" w:cs="Segoe UI"/>
                <w:iCs/>
                <w:lang w:val="en-US"/>
              </w:rPr>
            </w:pPr>
            <w:r w:rsidRPr="0050735F">
              <w:rPr>
                <w:rFonts w:ascii="Segoe UI" w:hAnsi="Segoe UI" w:cs="Segoe UI"/>
                <w:iCs/>
                <w:lang w:val="en-US"/>
              </w:rPr>
              <w:t>-</w:t>
            </w:r>
            <w:r w:rsidRPr="0050735F">
              <w:rPr>
                <w:rFonts w:ascii="Segoe UI" w:hAnsi="Segoe UI" w:cs="Segoe UI"/>
                <w:iCs/>
                <w:lang w:val="en-US"/>
              </w:rPr>
              <w:tab/>
              <w:t xml:space="preserve">Focus on identification/analysis of countries which could serve as geopolitical drivers/promotors/champions of the </w:t>
            </w:r>
            <w:r w:rsidRPr="0050735F">
              <w:rPr>
                <w:rFonts w:ascii="Segoe UI" w:hAnsi="Segoe UI" w:cs="Segoe UI"/>
                <w:iCs/>
                <w:lang w:val="en-US"/>
              </w:rPr>
              <w:lastRenderedPageBreak/>
              <w:t>trade-transport nexus within regions to help promote the nexus agenda and the UN global conventions / agreements at higher-level political fora.</w:t>
            </w:r>
          </w:p>
          <w:p w14:paraId="692F4041" w14:textId="3F486177" w:rsidR="0050735F" w:rsidRPr="0050735F" w:rsidRDefault="0050735F" w:rsidP="0050735F">
            <w:pPr>
              <w:pStyle w:val="Copy"/>
              <w:rPr>
                <w:rFonts w:ascii="Segoe UI" w:hAnsi="Segoe UI" w:cs="Segoe UI"/>
                <w:iCs/>
                <w:lang w:val="en-US"/>
              </w:rPr>
            </w:pPr>
            <w:r w:rsidRPr="0050735F">
              <w:rPr>
                <w:rFonts w:ascii="Segoe UI" w:hAnsi="Segoe UI" w:cs="Segoe UI"/>
                <w:iCs/>
                <w:lang w:val="en-US"/>
              </w:rPr>
              <w:t>-</w:t>
            </w:r>
            <w:r w:rsidRPr="0050735F">
              <w:rPr>
                <w:rFonts w:ascii="Segoe UI" w:hAnsi="Segoe UI" w:cs="Segoe UI"/>
                <w:iCs/>
                <w:lang w:val="en-US"/>
              </w:rPr>
              <w:tab/>
              <w:t>Enhance organization of cross-regional learning session with participation of piloted/targeted countries to allow for cross-learning across regions and countries.</w:t>
            </w:r>
          </w:p>
        </w:tc>
        <w:tc>
          <w:tcPr>
            <w:tcW w:w="2127" w:type="dxa"/>
          </w:tcPr>
          <w:p w14:paraId="54C0E23E" w14:textId="5B064955" w:rsidR="00F4226C" w:rsidRPr="007067F5" w:rsidRDefault="00C266C2" w:rsidP="004D732E">
            <w:pPr>
              <w:pStyle w:val="Tableheadingcolumn"/>
              <w:rPr>
                <w:rFonts w:ascii="Segoe UI" w:hAnsi="Segoe UI" w:cs="Segoe UI"/>
                <w:sz w:val="22"/>
                <w:szCs w:val="28"/>
                <w:lang w:eastAsia="en-US"/>
              </w:rPr>
            </w:pPr>
            <w:r>
              <w:rPr>
                <w:rFonts w:ascii="Segoe UI" w:hAnsi="Segoe UI" w:cs="Segoe UI"/>
                <w:sz w:val="22"/>
                <w:szCs w:val="28"/>
                <w:lang w:eastAsia="en-US"/>
              </w:rPr>
              <w:lastRenderedPageBreak/>
              <w:t>Rejected</w:t>
            </w:r>
          </w:p>
        </w:tc>
        <w:tc>
          <w:tcPr>
            <w:tcW w:w="3636" w:type="dxa"/>
          </w:tcPr>
          <w:p w14:paraId="06B43C32" w14:textId="76CCAEF8" w:rsidR="00F4226C" w:rsidRPr="007067F5" w:rsidRDefault="00400E5A" w:rsidP="00D60307">
            <w:pPr>
              <w:pStyle w:val="Tableboxleft"/>
              <w:rPr>
                <w:rFonts w:ascii="Segoe UI" w:hAnsi="Segoe UI" w:cs="Segoe UI"/>
                <w:sz w:val="22"/>
                <w:szCs w:val="28"/>
                <w:lang w:eastAsia="en-US"/>
              </w:rPr>
            </w:pPr>
            <w:r>
              <w:rPr>
                <w:rFonts w:ascii="Segoe UI" w:hAnsi="Segoe UI" w:cs="Segoe UI"/>
                <w:sz w:val="22"/>
                <w:szCs w:val="28"/>
                <w:lang w:eastAsia="en-US"/>
              </w:rPr>
              <w:t>ESCWA</w:t>
            </w:r>
            <w:r w:rsidR="00C266C2">
              <w:rPr>
                <w:rFonts w:ascii="Segoe UI" w:hAnsi="Segoe UI" w:cs="Segoe UI"/>
                <w:sz w:val="22"/>
                <w:szCs w:val="28"/>
                <w:lang w:eastAsia="en-US"/>
              </w:rPr>
              <w:t xml:space="preserve"> has a high degree of connectivity within its trade and transport sections, which maintain a focus on regional collaboration and support.</w:t>
            </w:r>
          </w:p>
        </w:tc>
        <w:tc>
          <w:tcPr>
            <w:tcW w:w="1521" w:type="dxa"/>
          </w:tcPr>
          <w:p w14:paraId="4B75EB35" w14:textId="12A803D2" w:rsidR="00F4226C" w:rsidRPr="007067F5" w:rsidRDefault="00C266C2" w:rsidP="00D60307">
            <w:pPr>
              <w:pStyle w:val="Tableboxleft"/>
              <w:rPr>
                <w:rFonts w:ascii="Segoe UI" w:hAnsi="Segoe UI" w:cs="Segoe UI"/>
                <w:sz w:val="22"/>
                <w:szCs w:val="28"/>
                <w:lang w:eastAsia="en-US"/>
              </w:rPr>
            </w:pPr>
            <w:r>
              <w:rPr>
                <w:rFonts w:ascii="Segoe UI" w:hAnsi="Segoe UI" w:cs="Segoe UI"/>
                <w:sz w:val="22"/>
                <w:szCs w:val="28"/>
                <w:lang w:eastAsia="en-US"/>
              </w:rPr>
              <w:t>n/a</w:t>
            </w:r>
          </w:p>
        </w:tc>
        <w:tc>
          <w:tcPr>
            <w:tcW w:w="1317" w:type="dxa"/>
          </w:tcPr>
          <w:p w14:paraId="05CD2E11" w14:textId="32DF3759" w:rsidR="00F4226C" w:rsidRPr="007067F5" w:rsidRDefault="00C266C2" w:rsidP="00D60307">
            <w:pPr>
              <w:pStyle w:val="Tableboxleft"/>
              <w:rPr>
                <w:rFonts w:ascii="Segoe UI" w:hAnsi="Segoe UI" w:cs="Segoe UI"/>
                <w:sz w:val="22"/>
                <w:szCs w:val="28"/>
                <w:lang w:eastAsia="en-US"/>
              </w:rPr>
            </w:pPr>
            <w:r>
              <w:rPr>
                <w:rFonts w:ascii="Segoe UI" w:hAnsi="Segoe UI" w:cs="Segoe UI"/>
                <w:sz w:val="22"/>
                <w:szCs w:val="28"/>
                <w:lang w:eastAsia="en-US"/>
              </w:rPr>
              <w:t>n/a</w:t>
            </w:r>
          </w:p>
        </w:tc>
        <w:tc>
          <w:tcPr>
            <w:tcW w:w="1313" w:type="dxa"/>
          </w:tcPr>
          <w:p w14:paraId="2B6D058A" w14:textId="58D86411" w:rsidR="00F4226C" w:rsidRPr="007067F5" w:rsidRDefault="00C266C2" w:rsidP="00D60307">
            <w:pPr>
              <w:pStyle w:val="Tableboxleft"/>
              <w:rPr>
                <w:rFonts w:ascii="Segoe UI" w:hAnsi="Segoe UI" w:cs="Segoe UI"/>
                <w:sz w:val="22"/>
                <w:szCs w:val="28"/>
                <w:lang w:eastAsia="en-US"/>
              </w:rPr>
            </w:pPr>
            <w:r>
              <w:rPr>
                <w:rFonts w:ascii="Segoe UI" w:hAnsi="Segoe UI" w:cs="Segoe UI"/>
                <w:sz w:val="22"/>
                <w:szCs w:val="28"/>
                <w:lang w:eastAsia="en-US"/>
              </w:rPr>
              <w:t>n/a</w:t>
            </w:r>
          </w:p>
        </w:tc>
      </w:tr>
      <w:tr w:rsidR="00F4226C" w:rsidRPr="00CD1972" w14:paraId="1819BD1D" w14:textId="77777777" w:rsidTr="0050735F">
        <w:tc>
          <w:tcPr>
            <w:tcW w:w="3964" w:type="dxa"/>
          </w:tcPr>
          <w:p w14:paraId="02DA9A5F" w14:textId="77777777" w:rsidR="00F4226C" w:rsidRPr="0050735F" w:rsidRDefault="00F4226C" w:rsidP="00E61724">
            <w:pPr>
              <w:pStyle w:val="Copy"/>
              <w:rPr>
                <w:rFonts w:ascii="Segoe UI" w:hAnsi="Segoe UI" w:cs="Segoe UI"/>
                <w:b/>
                <w:bCs/>
                <w:iCs/>
                <w:lang w:val="en-US"/>
              </w:rPr>
            </w:pPr>
            <w:r w:rsidRPr="0050735F">
              <w:rPr>
                <w:rFonts w:ascii="Segoe UI" w:hAnsi="Segoe UI" w:cs="Segoe UI"/>
                <w:b/>
                <w:bCs/>
                <w:iCs/>
                <w:lang w:val="en-US"/>
              </w:rPr>
              <w:lastRenderedPageBreak/>
              <w:t>Recommendation 4:</w:t>
            </w:r>
          </w:p>
          <w:p w14:paraId="64FB853A" w14:textId="77777777" w:rsidR="0050735F" w:rsidRPr="0050735F" w:rsidRDefault="0050735F" w:rsidP="0050735F">
            <w:pPr>
              <w:pStyle w:val="Copy"/>
              <w:rPr>
                <w:rFonts w:ascii="Segoe UI" w:hAnsi="Segoe UI" w:cs="Segoe UI"/>
                <w:iCs/>
                <w:lang w:val="en-US"/>
              </w:rPr>
            </w:pPr>
            <w:proofErr w:type="gramStart"/>
            <w:r w:rsidRPr="0050735F">
              <w:rPr>
                <w:rFonts w:ascii="Segoe UI" w:hAnsi="Segoe UI" w:cs="Segoe UI"/>
                <w:iCs/>
                <w:lang w:val="en-US"/>
              </w:rPr>
              <w:t>In order to</w:t>
            </w:r>
            <w:proofErr w:type="gramEnd"/>
            <w:r w:rsidRPr="0050735F">
              <w:rPr>
                <w:rFonts w:ascii="Segoe UI" w:hAnsi="Segoe UI" w:cs="Segoe UI"/>
                <w:iCs/>
                <w:lang w:val="en-US"/>
              </w:rPr>
              <w:t xml:space="preserve"> more strongly promote gender equality and human rights, DA projects need to ensure that projects clearly define </w:t>
            </w:r>
            <w:proofErr w:type="gramStart"/>
            <w:r w:rsidRPr="0050735F">
              <w:rPr>
                <w:rFonts w:ascii="Segoe UI" w:hAnsi="Segoe UI" w:cs="Segoe UI"/>
                <w:iCs/>
                <w:lang w:val="en-US"/>
              </w:rPr>
              <w:t>whom</w:t>
            </w:r>
            <w:proofErr w:type="gramEnd"/>
            <w:r w:rsidRPr="0050735F">
              <w:rPr>
                <w:rFonts w:ascii="Segoe UI" w:hAnsi="Segoe UI" w:cs="Segoe UI"/>
                <w:iCs/>
                <w:lang w:val="en-US"/>
              </w:rPr>
              <w:t xml:space="preserve"> the most vulnerable people are and that analysis of gender dimensions within a specific sector is included. This should further include clearly defined targets in results frameworks and development of data collection tools that allow for disaggregation by gender and vulnerability. It also includes a dedicated focus to ensuring consultations of women and people living with a disability (or organizations representing these groups) in research, </w:t>
            </w:r>
            <w:r w:rsidRPr="0050735F">
              <w:rPr>
                <w:rFonts w:ascii="Segoe UI" w:hAnsi="Segoe UI" w:cs="Segoe UI"/>
                <w:iCs/>
                <w:lang w:val="en-US"/>
              </w:rPr>
              <w:lastRenderedPageBreak/>
              <w:t xml:space="preserve">law formulation and policy developments to ensure their perspectives and needs are duly </w:t>
            </w:r>
            <w:proofErr w:type="gramStart"/>
            <w:r w:rsidRPr="0050735F">
              <w:rPr>
                <w:rFonts w:ascii="Segoe UI" w:hAnsi="Segoe UI" w:cs="Segoe UI"/>
                <w:iCs/>
                <w:lang w:val="en-US"/>
              </w:rPr>
              <w:t>taken into account</w:t>
            </w:r>
            <w:proofErr w:type="gramEnd"/>
            <w:r w:rsidRPr="0050735F">
              <w:rPr>
                <w:rFonts w:ascii="Segoe UI" w:hAnsi="Segoe UI" w:cs="Segoe UI"/>
                <w:iCs/>
                <w:lang w:val="en-US"/>
              </w:rPr>
              <w:t xml:space="preserve">. In addition, </w:t>
            </w:r>
            <w:proofErr w:type="gramStart"/>
            <w:r w:rsidRPr="0050735F">
              <w:rPr>
                <w:rFonts w:ascii="Segoe UI" w:hAnsi="Segoe UI" w:cs="Segoe UI"/>
                <w:iCs/>
                <w:lang w:val="en-US"/>
              </w:rPr>
              <w:t>in order to</w:t>
            </w:r>
            <w:proofErr w:type="gramEnd"/>
            <w:r w:rsidRPr="0050735F">
              <w:rPr>
                <w:rFonts w:ascii="Segoe UI" w:hAnsi="Segoe UI" w:cs="Segoe UI"/>
                <w:iCs/>
                <w:lang w:val="en-US"/>
              </w:rPr>
              <w:t xml:space="preserve"> fully reflect a focus on people living with a disability or other identified vulnerable groups the following recommendations should be integrated into future joint project designs:</w:t>
            </w:r>
          </w:p>
          <w:p w14:paraId="2032E6A0" w14:textId="77777777" w:rsidR="0050735F" w:rsidRPr="0050735F" w:rsidRDefault="0050735F" w:rsidP="0050735F">
            <w:pPr>
              <w:pStyle w:val="Copy"/>
              <w:rPr>
                <w:rFonts w:ascii="Segoe UI" w:hAnsi="Segoe UI" w:cs="Segoe UI"/>
                <w:iCs/>
                <w:lang w:val="en-US"/>
              </w:rPr>
            </w:pPr>
            <w:r w:rsidRPr="0050735F">
              <w:rPr>
                <w:rFonts w:ascii="Segoe UI" w:hAnsi="Segoe UI" w:cs="Segoe UI"/>
                <w:iCs/>
                <w:lang w:val="en-US"/>
              </w:rPr>
              <w:t>-</w:t>
            </w:r>
            <w:r w:rsidRPr="0050735F">
              <w:rPr>
                <w:rFonts w:ascii="Segoe UI" w:hAnsi="Segoe UI" w:cs="Segoe UI"/>
                <w:iCs/>
                <w:lang w:val="en-US"/>
              </w:rPr>
              <w:tab/>
              <w:t xml:space="preserve">Proper analysis of </w:t>
            </w:r>
            <w:proofErr w:type="gramStart"/>
            <w:r w:rsidRPr="0050735F">
              <w:rPr>
                <w:rFonts w:ascii="Segoe UI" w:hAnsi="Segoe UI" w:cs="Segoe UI"/>
                <w:iCs/>
                <w:lang w:val="en-US"/>
              </w:rPr>
              <w:t>whom</w:t>
            </w:r>
            <w:proofErr w:type="gramEnd"/>
            <w:r w:rsidRPr="0050735F">
              <w:rPr>
                <w:rFonts w:ascii="Segoe UI" w:hAnsi="Segoe UI" w:cs="Segoe UI"/>
                <w:iCs/>
                <w:lang w:val="en-US"/>
              </w:rPr>
              <w:t xml:space="preserve"> the most vulnerable people are and gender dimensions.  </w:t>
            </w:r>
          </w:p>
          <w:p w14:paraId="5BC658D2" w14:textId="77777777" w:rsidR="0050735F" w:rsidRPr="0050735F" w:rsidRDefault="0050735F" w:rsidP="0050735F">
            <w:pPr>
              <w:pStyle w:val="Copy"/>
              <w:rPr>
                <w:rFonts w:ascii="Segoe UI" w:hAnsi="Segoe UI" w:cs="Segoe UI"/>
                <w:iCs/>
                <w:lang w:val="en-US"/>
              </w:rPr>
            </w:pPr>
            <w:r w:rsidRPr="0050735F">
              <w:rPr>
                <w:rFonts w:ascii="Segoe UI" w:hAnsi="Segoe UI" w:cs="Segoe UI"/>
                <w:iCs/>
                <w:lang w:val="en-US"/>
              </w:rPr>
              <w:t>-</w:t>
            </w:r>
            <w:r w:rsidRPr="0050735F">
              <w:rPr>
                <w:rFonts w:ascii="Segoe UI" w:hAnsi="Segoe UI" w:cs="Segoe UI"/>
                <w:iCs/>
                <w:lang w:val="en-US"/>
              </w:rPr>
              <w:tab/>
              <w:t xml:space="preserve">Collection of data that reports on not only how many women and men are reached but also youth, people living with a disability etc. and other vulnerable groups considered a target group for the specific intervention. The ongoing analysis of these data during implementation is essential to understand whether the intended target groups are </w:t>
            </w:r>
            <w:proofErr w:type="gramStart"/>
            <w:r w:rsidRPr="0050735F">
              <w:rPr>
                <w:rFonts w:ascii="Segoe UI" w:hAnsi="Segoe UI" w:cs="Segoe UI"/>
                <w:iCs/>
                <w:lang w:val="en-US"/>
              </w:rPr>
              <w:t>reached</w:t>
            </w:r>
            <w:proofErr w:type="gramEnd"/>
            <w:r w:rsidRPr="0050735F">
              <w:rPr>
                <w:rFonts w:ascii="Segoe UI" w:hAnsi="Segoe UI" w:cs="Segoe UI"/>
                <w:iCs/>
                <w:lang w:val="en-US"/>
              </w:rPr>
              <w:t xml:space="preserve"> or other strategies are required.</w:t>
            </w:r>
          </w:p>
          <w:p w14:paraId="634A622E" w14:textId="77777777" w:rsidR="0050735F" w:rsidRPr="0050735F" w:rsidRDefault="0050735F" w:rsidP="0050735F">
            <w:pPr>
              <w:pStyle w:val="Copy"/>
              <w:rPr>
                <w:rFonts w:ascii="Segoe UI" w:hAnsi="Segoe UI" w:cs="Segoe UI"/>
                <w:iCs/>
                <w:lang w:val="en-US"/>
              </w:rPr>
            </w:pPr>
            <w:r w:rsidRPr="0050735F">
              <w:rPr>
                <w:rFonts w:ascii="Segoe UI" w:hAnsi="Segoe UI" w:cs="Segoe UI"/>
                <w:iCs/>
                <w:lang w:val="en-US"/>
              </w:rPr>
              <w:t>-</w:t>
            </w:r>
            <w:r w:rsidRPr="0050735F">
              <w:rPr>
                <w:rFonts w:ascii="Segoe UI" w:hAnsi="Segoe UI" w:cs="Segoe UI"/>
                <w:iCs/>
                <w:lang w:val="en-US"/>
              </w:rPr>
              <w:tab/>
            </w:r>
            <w:proofErr w:type="gramStart"/>
            <w:r w:rsidRPr="0050735F">
              <w:rPr>
                <w:rFonts w:ascii="Segoe UI" w:hAnsi="Segoe UI" w:cs="Segoe UI"/>
                <w:iCs/>
                <w:lang w:val="en-US"/>
              </w:rPr>
              <w:t>In order to</w:t>
            </w:r>
            <w:proofErr w:type="gramEnd"/>
            <w:r w:rsidRPr="0050735F">
              <w:rPr>
                <w:rFonts w:ascii="Segoe UI" w:hAnsi="Segoe UI" w:cs="Segoe UI"/>
                <w:iCs/>
                <w:lang w:val="en-US"/>
              </w:rPr>
              <w:t xml:space="preserve"> ensure consideration of people living with a disability in trade facilitation, people living with a </w:t>
            </w:r>
            <w:r w:rsidRPr="0050735F">
              <w:rPr>
                <w:rFonts w:ascii="Segoe UI" w:hAnsi="Segoe UI" w:cs="Segoe UI"/>
                <w:iCs/>
                <w:lang w:val="en-US"/>
              </w:rPr>
              <w:lastRenderedPageBreak/>
              <w:t xml:space="preserve">disability or organizations representing them should be included in   NTFCs and measured to the same extent as representation of women. </w:t>
            </w:r>
          </w:p>
          <w:p w14:paraId="37A55C26" w14:textId="77777777" w:rsidR="0050735F" w:rsidRPr="0050735F" w:rsidRDefault="0050735F" w:rsidP="0050735F">
            <w:pPr>
              <w:pStyle w:val="Copy"/>
              <w:rPr>
                <w:rFonts w:ascii="Segoe UI" w:hAnsi="Segoe UI" w:cs="Segoe UI"/>
                <w:iCs/>
                <w:lang w:val="en-US"/>
              </w:rPr>
            </w:pPr>
            <w:r w:rsidRPr="0050735F">
              <w:rPr>
                <w:rFonts w:ascii="Segoe UI" w:hAnsi="Segoe UI" w:cs="Segoe UI"/>
                <w:iCs/>
                <w:lang w:val="en-US"/>
              </w:rPr>
              <w:t>-</w:t>
            </w:r>
            <w:r w:rsidRPr="0050735F">
              <w:rPr>
                <w:rFonts w:ascii="Segoe UI" w:hAnsi="Segoe UI" w:cs="Segoe UI"/>
                <w:iCs/>
                <w:lang w:val="en-US"/>
              </w:rPr>
              <w:tab/>
            </w:r>
            <w:proofErr w:type="gramStart"/>
            <w:r w:rsidRPr="0050735F">
              <w:rPr>
                <w:rFonts w:ascii="Segoe UI" w:hAnsi="Segoe UI" w:cs="Segoe UI"/>
                <w:iCs/>
                <w:lang w:val="en-US"/>
              </w:rPr>
              <w:t>In order to</w:t>
            </w:r>
            <w:proofErr w:type="gramEnd"/>
            <w:r w:rsidRPr="0050735F">
              <w:rPr>
                <w:rFonts w:ascii="Segoe UI" w:hAnsi="Segoe UI" w:cs="Segoe UI"/>
                <w:iCs/>
                <w:lang w:val="en-US"/>
              </w:rPr>
              <w:t xml:space="preserve"> influence policy and advocate for a greater level of inclusion, it is crucial that research papers and studies include analysis of human rights, gender dimensions and considerations of whom the most vulnerable people are within a specific sector.</w:t>
            </w:r>
          </w:p>
          <w:p w14:paraId="45958A42" w14:textId="5DCCE4AF" w:rsidR="0050735F" w:rsidRPr="0050735F" w:rsidRDefault="0050735F" w:rsidP="0050735F">
            <w:pPr>
              <w:pStyle w:val="Copy"/>
              <w:rPr>
                <w:rFonts w:ascii="Segoe UI" w:hAnsi="Segoe UI" w:cs="Segoe UI"/>
                <w:iCs/>
                <w:lang w:val="en-US"/>
              </w:rPr>
            </w:pPr>
            <w:r w:rsidRPr="0050735F">
              <w:rPr>
                <w:rFonts w:ascii="Segoe UI" w:hAnsi="Segoe UI" w:cs="Segoe UI"/>
                <w:iCs/>
                <w:lang w:val="en-US"/>
              </w:rPr>
              <w:t>-</w:t>
            </w:r>
            <w:r w:rsidRPr="0050735F">
              <w:rPr>
                <w:rFonts w:ascii="Segoe UI" w:hAnsi="Segoe UI" w:cs="Segoe UI"/>
                <w:iCs/>
                <w:lang w:val="en-US"/>
              </w:rPr>
              <w:tab/>
              <w:t xml:space="preserve">A dedicated outreach and communication strategy is required to ensure </w:t>
            </w:r>
            <w:proofErr w:type="gramStart"/>
            <w:r w:rsidRPr="0050735F">
              <w:rPr>
                <w:rFonts w:ascii="Segoe UI" w:hAnsi="Segoe UI" w:cs="Segoe UI"/>
                <w:iCs/>
                <w:lang w:val="en-US"/>
              </w:rPr>
              <w:t>reaching</w:t>
            </w:r>
            <w:proofErr w:type="gramEnd"/>
            <w:r w:rsidRPr="0050735F">
              <w:rPr>
                <w:rFonts w:ascii="Segoe UI" w:hAnsi="Segoe UI" w:cs="Segoe UI"/>
                <w:iCs/>
                <w:lang w:val="en-US"/>
              </w:rPr>
              <w:t xml:space="preserve"> of vulnerable groups and people living with a disability etc. </w:t>
            </w:r>
            <w:proofErr w:type="gramStart"/>
            <w:r w:rsidRPr="0050735F">
              <w:rPr>
                <w:rFonts w:ascii="Segoe UI" w:hAnsi="Segoe UI" w:cs="Segoe UI"/>
                <w:iCs/>
                <w:lang w:val="en-US"/>
              </w:rPr>
              <w:t>In order to</w:t>
            </w:r>
            <w:proofErr w:type="gramEnd"/>
            <w:r w:rsidRPr="0050735F">
              <w:rPr>
                <w:rFonts w:ascii="Segoe UI" w:hAnsi="Segoe UI" w:cs="Segoe UI"/>
                <w:iCs/>
                <w:lang w:val="en-US"/>
              </w:rPr>
              <w:t xml:space="preserve"> ensure enrollment of such target groups in training courses etc. a different outreach and communication approach is required (e.g. communication directly through organizations working with people living with a disability to ensure that the messages are being communicated to the right people/community).</w:t>
            </w:r>
          </w:p>
        </w:tc>
        <w:tc>
          <w:tcPr>
            <w:tcW w:w="2127" w:type="dxa"/>
          </w:tcPr>
          <w:p w14:paraId="14E5D268" w14:textId="5441BFF1" w:rsidR="00F4226C" w:rsidRPr="007067F5" w:rsidRDefault="00400E5A" w:rsidP="004D732E">
            <w:pPr>
              <w:pStyle w:val="Tableheadingcolumn"/>
              <w:rPr>
                <w:rFonts w:ascii="Segoe UI" w:hAnsi="Segoe UI" w:cs="Segoe UI"/>
                <w:sz w:val="22"/>
                <w:szCs w:val="28"/>
                <w:lang w:eastAsia="en-US"/>
              </w:rPr>
            </w:pPr>
            <w:r>
              <w:rPr>
                <w:rFonts w:ascii="Segoe UI" w:hAnsi="Segoe UI" w:cs="Segoe UI"/>
                <w:sz w:val="22"/>
                <w:szCs w:val="28"/>
                <w:lang w:eastAsia="en-US"/>
              </w:rPr>
              <w:lastRenderedPageBreak/>
              <w:t>Partially accepted</w:t>
            </w:r>
          </w:p>
        </w:tc>
        <w:tc>
          <w:tcPr>
            <w:tcW w:w="3636" w:type="dxa"/>
          </w:tcPr>
          <w:p w14:paraId="4FC59DBF" w14:textId="0001A1E0" w:rsidR="00F4226C" w:rsidRPr="007067F5" w:rsidRDefault="00C73BA7" w:rsidP="00D60307">
            <w:pPr>
              <w:pStyle w:val="Tableboxleft"/>
              <w:rPr>
                <w:rFonts w:ascii="Segoe UI" w:hAnsi="Segoe UI" w:cs="Segoe UI"/>
                <w:sz w:val="22"/>
                <w:szCs w:val="28"/>
                <w:lang w:eastAsia="en-US"/>
              </w:rPr>
            </w:pPr>
            <w:r>
              <w:rPr>
                <w:rFonts w:ascii="Segoe UI" w:hAnsi="Segoe UI" w:cs="Segoe UI"/>
                <w:sz w:val="22"/>
                <w:szCs w:val="28"/>
                <w:lang w:eastAsia="en-US"/>
              </w:rPr>
              <w:t xml:space="preserve">Development Account projects are designed in line with guidance provided by UN-DESA for each tranche, that explains the requirements to address issues affecting </w:t>
            </w:r>
            <w:r w:rsidRPr="00C73BA7">
              <w:rPr>
                <w:rFonts w:ascii="Segoe UI" w:hAnsi="Segoe UI" w:cs="Segoe UI"/>
                <w:sz w:val="22"/>
                <w:szCs w:val="28"/>
                <w:lang w:eastAsia="en-US"/>
              </w:rPr>
              <w:t>women and girls and other vulnerable populations</w:t>
            </w:r>
            <w:r>
              <w:rPr>
                <w:rFonts w:ascii="Segoe UI" w:hAnsi="Segoe UI" w:cs="Segoe UI"/>
                <w:sz w:val="22"/>
                <w:szCs w:val="28"/>
                <w:lang w:eastAsia="en-US"/>
              </w:rPr>
              <w:t xml:space="preserve">. This includes a separate section to describe </w:t>
            </w:r>
            <w:r w:rsidRPr="00C73BA7">
              <w:rPr>
                <w:rFonts w:ascii="Segoe UI" w:hAnsi="Segoe UI" w:cs="Segoe UI"/>
                <w:sz w:val="22"/>
                <w:szCs w:val="28"/>
                <w:lang w:eastAsia="en-US"/>
              </w:rPr>
              <w:t>how the project will contribute to gender equality and enhance human rights, with particular emphasis on “leaving no one behind</w:t>
            </w:r>
            <w:r>
              <w:rPr>
                <w:rFonts w:ascii="Segoe UI" w:hAnsi="Segoe UI" w:cs="Segoe UI"/>
                <w:sz w:val="22"/>
                <w:szCs w:val="28"/>
                <w:lang w:eastAsia="en-US"/>
              </w:rPr>
              <w:t>.” W</w:t>
            </w:r>
            <w:r w:rsidRPr="00C73BA7">
              <w:rPr>
                <w:rFonts w:ascii="Segoe UI" w:hAnsi="Segoe UI" w:cs="Segoe UI"/>
                <w:sz w:val="22"/>
                <w:szCs w:val="28"/>
                <w:lang w:eastAsia="en-US"/>
              </w:rPr>
              <w:t xml:space="preserve">herever possible, projects disaggregate the data and measure its progress for women and girls, youth, persons with </w:t>
            </w:r>
            <w:r w:rsidRPr="00C73BA7">
              <w:rPr>
                <w:rFonts w:ascii="Segoe UI" w:hAnsi="Segoe UI" w:cs="Segoe UI"/>
                <w:sz w:val="22"/>
                <w:szCs w:val="28"/>
                <w:lang w:eastAsia="en-US"/>
              </w:rPr>
              <w:lastRenderedPageBreak/>
              <w:t>disabilities, migrants, refugees and asylum seekers and internally displaced persons.</w:t>
            </w:r>
            <w:r>
              <w:rPr>
                <w:rFonts w:ascii="Segoe UI" w:hAnsi="Segoe UI" w:cs="Segoe UI"/>
                <w:sz w:val="22"/>
                <w:szCs w:val="28"/>
                <w:lang w:eastAsia="en-US"/>
              </w:rPr>
              <w:t xml:space="preserve"> ESCWA will continue to follow this approach</w:t>
            </w:r>
            <w:r w:rsidR="004E01D4">
              <w:rPr>
                <w:rFonts w:ascii="Segoe UI" w:hAnsi="Segoe UI" w:cs="Segoe UI"/>
                <w:sz w:val="22"/>
                <w:szCs w:val="28"/>
                <w:lang w:eastAsia="en-US"/>
              </w:rPr>
              <w:t xml:space="preserve"> and guidance in its development of DA projects</w:t>
            </w:r>
            <w:r>
              <w:rPr>
                <w:rFonts w:ascii="Segoe UI" w:hAnsi="Segoe UI" w:cs="Segoe UI"/>
                <w:sz w:val="22"/>
                <w:szCs w:val="28"/>
                <w:lang w:eastAsia="en-US"/>
              </w:rPr>
              <w:t xml:space="preserve">. </w:t>
            </w:r>
          </w:p>
        </w:tc>
        <w:tc>
          <w:tcPr>
            <w:tcW w:w="1521" w:type="dxa"/>
          </w:tcPr>
          <w:p w14:paraId="6B418A8A" w14:textId="645492F8" w:rsidR="00F4226C" w:rsidRPr="007067F5" w:rsidRDefault="004E01D4" w:rsidP="00D60307">
            <w:pPr>
              <w:pStyle w:val="Tableboxleft"/>
              <w:rPr>
                <w:rFonts w:ascii="Segoe UI" w:hAnsi="Segoe UI" w:cs="Segoe UI"/>
                <w:sz w:val="22"/>
                <w:szCs w:val="28"/>
                <w:lang w:eastAsia="en-US"/>
              </w:rPr>
            </w:pPr>
            <w:r>
              <w:rPr>
                <w:rFonts w:ascii="Segoe UI" w:hAnsi="Segoe UI" w:cs="Segoe UI"/>
                <w:sz w:val="22"/>
                <w:szCs w:val="28"/>
                <w:lang w:eastAsia="en-US"/>
              </w:rPr>
              <w:lastRenderedPageBreak/>
              <w:t>SPARK</w:t>
            </w:r>
          </w:p>
        </w:tc>
        <w:tc>
          <w:tcPr>
            <w:tcW w:w="1317" w:type="dxa"/>
          </w:tcPr>
          <w:p w14:paraId="4C6CCE63" w14:textId="7D0DEB6E" w:rsidR="00F4226C" w:rsidRPr="007067F5" w:rsidRDefault="004E01D4" w:rsidP="00D60307">
            <w:pPr>
              <w:pStyle w:val="Tableboxleft"/>
              <w:rPr>
                <w:rFonts w:ascii="Segoe UI" w:hAnsi="Segoe UI" w:cs="Segoe UI"/>
                <w:sz w:val="22"/>
                <w:szCs w:val="28"/>
                <w:lang w:eastAsia="en-US"/>
              </w:rPr>
            </w:pPr>
            <w:r>
              <w:rPr>
                <w:rFonts w:ascii="Segoe UI" w:hAnsi="Segoe UI" w:cs="Segoe UI"/>
                <w:sz w:val="22"/>
                <w:szCs w:val="28"/>
                <w:lang w:eastAsia="en-US"/>
              </w:rPr>
              <w:t>Ongoing</w:t>
            </w:r>
          </w:p>
        </w:tc>
        <w:tc>
          <w:tcPr>
            <w:tcW w:w="1313" w:type="dxa"/>
          </w:tcPr>
          <w:p w14:paraId="0536885B" w14:textId="4B805F61" w:rsidR="00F4226C" w:rsidRPr="007067F5" w:rsidRDefault="004E01D4" w:rsidP="00D60307">
            <w:pPr>
              <w:pStyle w:val="Tableboxleft"/>
              <w:rPr>
                <w:rFonts w:ascii="Segoe UI" w:hAnsi="Segoe UI" w:cs="Segoe UI"/>
                <w:sz w:val="22"/>
                <w:szCs w:val="28"/>
                <w:lang w:eastAsia="en-US"/>
              </w:rPr>
            </w:pPr>
            <w:r>
              <w:rPr>
                <w:rFonts w:ascii="Segoe UI" w:hAnsi="Segoe UI" w:cs="Segoe UI"/>
                <w:sz w:val="22"/>
                <w:szCs w:val="28"/>
                <w:lang w:eastAsia="en-US"/>
              </w:rPr>
              <w:t>N</w:t>
            </w:r>
          </w:p>
        </w:tc>
      </w:tr>
    </w:tbl>
    <w:p w14:paraId="65F3EB47" w14:textId="77777777" w:rsidR="002343A2" w:rsidRPr="00CD1972" w:rsidRDefault="002343A2" w:rsidP="00213DE6"/>
    <w:sectPr w:rsidR="002343A2" w:rsidRPr="00CD1972" w:rsidSect="00564E99">
      <w:type w:val="continuous"/>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DCAF8" w14:textId="77777777" w:rsidR="00B766B8" w:rsidRDefault="00B766B8" w:rsidP="00D60307">
      <w:r>
        <w:separator/>
      </w:r>
    </w:p>
  </w:endnote>
  <w:endnote w:type="continuationSeparator" w:id="0">
    <w:p w14:paraId="2895E8A7" w14:textId="77777777" w:rsidR="00B766B8" w:rsidRDefault="00B766B8" w:rsidP="00D60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dobe Garamond Pro">
    <w:altName w:val="Georgia"/>
    <w:panose1 w:val="00000000000000000000"/>
    <w:charset w:val="4D"/>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3665031"/>
      <w:docPartObj>
        <w:docPartGallery w:val="Page Numbers (Bottom of Page)"/>
        <w:docPartUnique/>
      </w:docPartObj>
    </w:sdtPr>
    <w:sdtEndPr>
      <w:rPr>
        <w:rFonts w:ascii="Segoe UI" w:hAnsi="Segoe UI" w:cs="Segoe UI"/>
        <w:noProof/>
        <w:sz w:val="20"/>
        <w:szCs w:val="20"/>
      </w:rPr>
    </w:sdtEndPr>
    <w:sdtContent>
      <w:p w14:paraId="07F6B20E" w14:textId="527BBD42" w:rsidR="002A619D" w:rsidRPr="002A619D" w:rsidRDefault="002A619D">
        <w:pPr>
          <w:pStyle w:val="Footer"/>
          <w:jc w:val="right"/>
          <w:rPr>
            <w:rFonts w:ascii="Segoe UI" w:hAnsi="Segoe UI" w:cs="Segoe UI"/>
            <w:sz w:val="20"/>
            <w:szCs w:val="20"/>
          </w:rPr>
        </w:pPr>
        <w:r w:rsidRPr="002A619D">
          <w:rPr>
            <w:rFonts w:ascii="Segoe UI" w:hAnsi="Segoe UI" w:cs="Segoe UI"/>
            <w:sz w:val="20"/>
            <w:szCs w:val="20"/>
          </w:rPr>
          <w:fldChar w:fldCharType="begin"/>
        </w:r>
        <w:r w:rsidRPr="002A619D">
          <w:rPr>
            <w:rFonts w:ascii="Segoe UI" w:hAnsi="Segoe UI" w:cs="Segoe UI"/>
            <w:sz w:val="20"/>
            <w:szCs w:val="20"/>
          </w:rPr>
          <w:instrText xml:space="preserve"> PAGE   \* MERGEFORMAT </w:instrText>
        </w:r>
        <w:r w:rsidRPr="002A619D">
          <w:rPr>
            <w:rFonts w:ascii="Segoe UI" w:hAnsi="Segoe UI" w:cs="Segoe UI"/>
            <w:sz w:val="20"/>
            <w:szCs w:val="20"/>
          </w:rPr>
          <w:fldChar w:fldCharType="separate"/>
        </w:r>
        <w:r w:rsidRPr="002A619D">
          <w:rPr>
            <w:rFonts w:ascii="Segoe UI" w:hAnsi="Segoe UI" w:cs="Segoe UI"/>
            <w:noProof/>
            <w:sz w:val="20"/>
            <w:szCs w:val="20"/>
          </w:rPr>
          <w:t>2</w:t>
        </w:r>
        <w:r w:rsidRPr="002A619D">
          <w:rPr>
            <w:rFonts w:ascii="Segoe UI" w:hAnsi="Segoe UI" w:cs="Segoe UI"/>
            <w:noProof/>
            <w:sz w:val="20"/>
            <w:szCs w:val="20"/>
          </w:rPr>
          <w:fldChar w:fldCharType="end"/>
        </w:r>
      </w:p>
    </w:sdtContent>
  </w:sdt>
  <w:p w14:paraId="4ABC22A9" w14:textId="77777777" w:rsidR="002A619D" w:rsidRDefault="002A6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1067B" w14:textId="77777777" w:rsidR="00B766B8" w:rsidRDefault="00B766B8" w:rsidP="00D60307">
      <w:r>
        <w:separator/>
      </w:r>
    </w:p>
  </w:footnote>
  <w:footnote w:type="continuationSeparator" w:id="0">
    <w:p w14:paraId="7475122C" w14:textId="77777777" w:rsidR="00B766B8" w:rsidRDefault="00B766B8" w:rsidP="00D60307">
      <w:r>
        <w:continuationSeparator/>
      </w:r>
    </w:p>
  </w:footnote>
  <w:footnote w:id="1">
    <w:p w14:paraId="40A8E042" w14:textId="77777777" w:rsidR="002343A2" w:rsidRPr="00CD1972" w:rsidRDefault="002343A2" w:rsidP="00D60307">
      <w:pPr>
        <w:pStyle w:val="FootnoteText"/>
      </w:pPr>
      <w:r w:rsidRPr="00CD1972">
        <w:rPr>
          <w:rStyle w:val="FootnoteReference"/>
          <w:rFonts w:ascii="Segoe UI" w:hAnsi="Segoe UI"/>
          <w:sz w:val="20"/>
          <w:szCs w:val="20"/>
        </w:rPr>
        <w:footnoteRef/>
      </w:r>
      <w:r w:rsidRPr="00CD1972">
        <w:tab/>
      </w:r>
      <w:proofErr w:type="spellStart"/>
      <w:r w:rsidRPr="00CD1972">
        <w:t>Each</w:t>
      </w:r>
      <w:proofErr w:type="spellEnd"/>
      <w:r w:rsidRPr="00CD1972">
        <w:t xml:space="preserve"> </w:t>
      </w:r>
      <w:proofErr w:type="spellStart"/>
      <w:r w:rsidRPr="00CD1972">
        <w:t>column</w:t>
      </w:r>
      <w:proofErr w:type="spellEnd"/>
      <w:r w:rsidRPr="00CD1972">
        <w:t xml:space="preserve"> </w:t>
      </w:r>
      <w:proofErr w:type="spellStart"/>
      <w:r w:rsidRPr="00CD1972">
        <w:t>is</w:t>
      </w:r>
      <w:proofErr w:type="spellEnd"/>
      <w:r w:rsidRPr="00CD1972">
        <w:t xml:space="preserve"> </w:t>
      </w:r>
      <w:proofErr w:type="spellStart"/>
      <w:r w:rsidRPr="00CD1972">
        <w:t>cross-referenced</w:t>
      </w:r>
      <w:proofErr w:type="spellEnd"/>
      <w:r w:rsidRPr="00CD1972">
        <w:t xml:space="preserve"> </w:t>
      </w:r>
      <w:proofErr w:type="spellStart"/>
      <w:r w:rsidRPr="00CD1972">
        <w:t>to</w:t>
      </w:r>
      <w:proofErr w:type="spellEnd"/>
      <w:r w:rsidRPr="00CD1972">
        <w:t xml:space="preserve"> </w:t>
      </w:r>
      <w:proofErr w:type="spellStart"/>
      <w:r w:rsidRPr="00CD1972">
        <w:t>the</w:t>
      </w:r>
      <w:proofErr w:type="spellEnd"/>
      <w:r w:rsidRPr="00CD1972">
        <w:t xml:space="preserve"> </w:t>
      </w:r>
      <w:proofErr w:type="spellStart"/>
      <w:r w:rsidRPr="00CD1972">
        <w:t>bullet</w:t>
      </w:r>
      <w:proofErr w:type="spellEnd"/>
      <w:r w:rsidRPr="00CD1972">
        <w:t xml:space="preserve"> </w:t>
      </w:r>
      <w:proofErr w:type="spellStart"/>
      <w:r w:rsidRPr="00CD1972">
        <w:t>letters</w:t>
      </w:r>
      <w:proofErr w:type="spellEnd"/>
      <w:r w:rsidRPr="00CD1972">
        <w:t xml:space="preserve"> </w:t>
      </w:r>
      <w:proofErr w:type="spellStart"/>
      <w:r w:rsidRPr="00CD1972">
        <w:t>above</w:t>
      </w:r>
      <w:proofErr w:type="spellEnd"/>
      <w:r w:rsidRPr="00CD1972">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A2205"/>
    <w:multiLevelType w:val="hybridMultilevel"/>
    <w:tmpl w:val="AAF4FD64"/>
    <w:lvl w:ilvl="0" w:tplc="0C0A0013">
      <w:start w:val="1"/>
      <w:numFmt w:val="upperRoman"/>
      <w:lvlText w:val="%1."/>
      <w:lvlJc w:val="right"/>
      <w:pPr>
        <w:ind w:left="720" w:hanging="360"/>
      </w:pPr>
    </w:lvl>
    <w:lvl w:ilvl="1" w:tplc="0C00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26A53AD"/>
    <w:multiLevelType w:val="hybridMultilevel"/>
    <w:tmpl w:val="E1EA808A"/>
    <w:lvl w:ilvl="0" w:tplc="B3625880">
      <w:start w:val="1"/>
      <w:numFmt w:val="decimal"/>
      <w:pStyle w:val="Boxnumber"/>
      <w:lvlText w:val="Box %1."/>
      <w:lvlJc w:val="left"/>
      <w:pPr>
        <w:ind w:left="720" w:hanging="360"/>
      </w:pPr>
      <w:rPr>
        <w:rFonts w:ascii="Segoe UI" w:hAnsi="Segoe UI" w:cs="Segoe UI" w:hint="default"/>
        <w:b/>
        <w:i w:val="0"/>
        <w:caps w:val="0"/>
        <w:strike w:val="0"/>
        <w:dstrike w:val="0"/>
        <w:vanish w:val="0"/>
        <w:color w:val="auto"/>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F9256D"/>
    <w:multiLevelType w:val="hybridMultilevel"/>
    <w:tmpl w:val="DB8035EE"/>
    <w:lvl w:ilvl="0" w:tplc="5A640936">
      <w:start w:val="1"/>
      <w:numFmt w:val="lowerLetter"/>
      <w:pStyle w:val="Indentletter"/>
      <w:lvlText w:val="%1."/>
      <w:lvlJc w:val="right"/>
      <w:pPr>
        <w:tabs>
          <w:tab w:val="num" w:pos="851"/>
        </w:tabs>
        <w:ind w:left="851" w:hanging="284"/>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6469D9"/>
    <w:multiLevelType w:val="multilevel"/>
    <w:tmpl w:val="30A6DDD4"/>
    <w:lvl w:ilvl="0">
      <w:start w:val="1"/>
      <w:numFmt w:val="decimal"/>
      <w:pStyle w:val="Numberedpara"/>
      <w:lvlText w:val="%1."/>
      <w:lvlJc w:val="left"/>
      <w:pPr>
        <w:tabs>
          <w:tab w:val="num" w:pos="567"/>
        </w:tabs>
        <w:ind w:left="0" w:firstLine="0"/>
      </w:pPr>
      <w:rPr>
        <w:rFonts w:ascii="Segoe UI" w:hAnsi="Segoe UI" w:cs="Segoe UI" w:hint="default"/>
        <w:b w:val="0"/>
        <w:sz w:val="20"/>
        <w:szCs w:val="18"/>
      </w:rPr>
    </w:lvl>
    <w:lvl w:ilvl="1">
      <w:start w:val="1"/>
      <w:numFmt w:val="decimal"/>
      <w:lvlText w:val="%2."/>
      <w:lvlJc w:val="left"/>
      <w:pPr>
        <w:tabs>
          <w:tab w:val="num" w:pos="927"/>
        </w:tabs>
        <w:ind w:left="927" w:hanging="360"/>
      </w:pPr>
      <w:rPr>
        <w:rFonts w:hint="default"/>
        <w:b w:val="0"/>
        <w:bCs w:val="0"/>
      </w:rPr>
    </w:lvl>
    <w:lvl w:ilvl="2">
      <w:start w:val="1"/>
      <w:numFmt w:val="lowerRoman"/>
      <w:lvlText w:val="(%3)"/>
      <w:lvlJc w:val="right"/>
      <w:pPr>
        <w:tabs>
          <w:tab w:val="num" w:pos="1418"/>
        </w:tabs>
        <w:ind w:left="1418" w:hanging="284"/>
      </w:pPr>
      <w:rPr>
        <w:rFonts w:hint="default"/>
      </w:rPr>
    </w:lvl>
    <w:lvl w:ilvl="3">
      <w:start w:val="1"/>
      <w:numFmt w:val="bullet"/>
      <w:lvlText w:val="-"/>
      <w:lvlJc w:val="left"/>
      <w:pPr>
        <w:tabs>
          <w:tab w:val="num" w:pos="1701"/>
        </w:tabs>
        <w:ind w:left="1701" w:hanging="283"/>
      </w:pPr>
      <w:rPr>
        <w:rFonts w:ascii="Times New Roman" w:hAnsi="Times New Roman" w:cs="Times New Roman"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540969336">
    <w:abstractNumId w:val="2"/>
  </w:num>
  <w:num w:numId="2" w16cid:durableId="1310552059">
    <w:abstractNumId w:val="1"/>
  </w:num>
  <w:num w:numId="3" w16cid:durableId="1200511021">
    <w:abstractNumId w:val="0"/>
  </w:num>
  <w:num w:numId="4" w16cid:durableId="1572232029">
    <w:abstractNumId w:val="3"/>
  </w:num>
  <w:num w:numId="5" w16cid:durableId="1228806320">
    <w:abstractNumId w:val="3"/>
  </w:num>
  <w:num w:numId="6" w16cid:durableId="84108977">
    <w:abstractNumId w:val="3"/>
  </w:num>
  <w:num w:numId="7" w16cid:durableId="11924539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A2"/>
    <w:rsid w:val="000022BE"/>
    <w:rsid w:val="00006AAC"/>
    <w:rsid w:val="00020CC3"/>
    <w:rsid w:val="00025AC5"/>
    <w:rsid w:val="00062809"/>
    <w:rsid w:val="00082460"/>
    <w:rsid w:val="000A4262"/>
    <w:rsid w:val="000C0436"/>
    <w:rsid w:val="000C31C6"/>
    <w:rsid w:val="00113854"/>
    <w:rsid w:val="00123376"/>
    <w:rsid w:val="0014647D"/>
    <w:rsid w:val="00151549"/>
    <w:rsid w:val="001626EB"/>
    <w:rsid w:val="00192B48"/>
    <w:rsid w:val="001960C5"/>
    <w:rsid w:val="001F4CB2"/>
    <w:rsid w:val="00213DE6"/>
    <w:rsid w:val="002343A2"/>
    <w:rsid w:val="002402A4"/>
    <w:rsid w:val="00244CE2"/>
    <w:rsid w:val="002647B2"/>
    <w:rsid w:val="002A619D"/>
    <w:rsid w:val="002C19B2"/>
    <w:rsid w:val="002C7F19"/>
    <w:rsid w:val="002E6465"/>
    <w:rsid w:val="003427BD"/>
    <w:rsid w:val="003519DE"/>
    <w:rsid w:val="00352E71"/>
    <w:rsid w:val="003725CF"/>
    <w:rsid w:val="003A0776"/>
    <w:rsid w:val="003C33DD"/>
    <w:rsid w:val="003D7B88"/>
    <w:rsid w:val="003E36E5"/>
    <w:rsid w:val="003F60AC"/>
    <w:rsid w:val="00400E5A"/>
    <w:rsid w:val="00401891"/>
    <w:rsid w:val="00425506"/>
    <w:rsid w:val="004D732E"/>
    <w:rsid w:val="004E01D4"/>
    <w:rsid w:val="004F49DB"/>
    <w:rsid w:val="0050735F"/>
    <w:rsid w:val="00564E99"/>
    <w:rsid w:val="005658EA"/>
    <w:rsid w:val="00574981"/>
    <w:rsid w:val="00595645"/>
    <w:rsid w:val="005A3B81"/>
    <w:rsid w:val="005B5A16"/>
    <w:rsid w:val="005D501D"/>
    <w:rsid w:val="00615B3D"/>
    <w:rsid w:val="00627396"/>
    <w:rsid w:val="00637DC0"/>
    <w:rsid w:val="00654133"/>
    <w:rsid w:val="00654839"/>
    <w:rsid w:val="006556C4"/>
    <w:rsid w:val="00670DD2"/>
    <w:rsid w:val="00680277"/>
    <w:rsid w:val="0069764A"/>
    <w:rsid w:val="006B2D3B"/>
    <w:rsid w:val="006B4A51"/>
    <w:rsid w:val="006E5ACC"/>
    <w:rsid w:val="006F1EA8"/>
    <w:rsid w:val="007067F5"/>
    <w:rsid w:val="00727562"/>
    <w:rsid w:val="0076152A"/>
    <w:rsid w:val="00761BC9"/>
    <w:rsid w:val="00765FAB"/>
    <w:rsid w:val="00770326"/>
    <w:rsid w:val="007822DF"/>
    <w:rsid w:val="0078484B"/>
    <w:rsid w:val="00795C60"/>
    <w:rsid w:val="007F1086"/>
    <w:rsid w:val="007F303B"/>
    <w:rsid w:val="007F4477"/>
    <w:rsid w:val="007F72AC"/>
    <w:rsid w:val="0080368B"/>
    <w:rsid w:val="0081218D"/>
    <w:rsid w:val="008156B1"/>
    <w:rsid w:val="00817F6F"/>
    <w:rsid w:val="008371DE"/>
    <w:rsid w:val="0085055F"/>
    <w:rsid w:val="00866B78"/>
    <w:rsid w:val="0088105B"/>
    <w:rsid w:val="00894D16"/>
    <w:rsid w:val="00895A3A"/>
    <w:rsid w:val="008A3E34"/>
    <w:rsid w:val="008E42D3"/>
    <w:rsid w:val="00901B10"/>
    <w:rsid w:val="00913999"/>
    <w:rsid w:val="00973D95"/>
    <w:rsid w:val="009B1EB9"/>
    <w:rsid w:val="009E71BD"/>
    <w:rsid w:val="00A1064C"/>
    <w:rsid w:val="00A13851"/>
    <w:rsid w:val="00A66FC9"/>
    <w:rsid w:val="00AA6021"/>
    <w:rsid w:val="00AC2351"/>
    <w:rsid w:val="00AD0A3E"/>
    <w:rsid w:val="00AF211A"/>
    <w:rsid w:val="00B125AC"/>
    <w:rsid w:val="00B17B17"/>
    <w:rsid w:val="00B17FD6"/>
    <w:rsid w:val="00B63557"/>
    <w:rsid w:val="00B766B8"/>
    <w:rsid w:val="00BC6FB8"/>
    <w:rsid w:val="00BD47ED"/>
    <w:rsid w:val="00C23AEC"/>
    <w:rsid w:val="00C266C2"/>
    <w:rsid w:val="00C73BA7"/>
    <w:rsid w:val="00C778C3"/>
    <w:rsid w:val="00C8635C"/>
    <w:rsid w:val="00C87EA2"/>
    <w:rsid w:val="00C95F77"/>
    <w:rsid w:val="00CC51F6"/>
    <w:rsid w:val="00CC5E82"/>
    <w:rsid w:val="00CD1972"/>
    <w:rsid w:val="00CF3211"/>
    <w:rsid w:val="00D045ED"/>
    <w:rsid w:val="00D21EB1"/>
    <w:rsid w:val="00D57C1D"/>
    <w:rsid w:val="00D57EA6"/>
    <w:rsid w:val="00D60307"/>
    <w:rsid w:val="00D91F8D"/>
    <w:rsid w:val="00DB786E"/>
    <w:rsid w:val="00DD4DAC"/>
    <w:rsid w:val="00DE56CC"/>
    <w:rsid w:val="00DF7EAD"/>
    <w:rsid w:val="00E03BF8"/>
    <w:rsid w:val="00E04C6B"/>
    <w:rsid w:val="00E31416"/>
    <w:rsid w:val="00E41C50"/>
    <w:rsid w:val="00E4683C"/>
    <w:rsid w:val="00E5770A"/>
    <w:rsid w:val="00E61724"/>
    <w:rsid w:val="00E8162E"/>
    <w:rsid w:val="00EA1B91"/>
    <w:rsid w:val="00EE2EAB"/>
    <w:rsid w:val="00EF4DBB"/>
    <w:rsid w:val="00EF547A"/>
    <w:rsid w:val="00EF5BB1"/>
    <w:rsid w:val="00F4226C"/>
    <w:rsid w:val="00F52757"/>
    <w:rsid w:val="00F67CEE"/>
    <w:rsid w:val="00F76EC7"/>
    <w:rsid w:val="00F80D3B"/>
    <w:rsid w:val="00F83C8C"/>
    <w:rsid w:val="00F87646"/>
    <w:rsid w:val="00FE41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1A8D7"/>
  <w15:chartTrackingRefBased/>
  <w15:docId w15:val="{BECE13F4-F9A5-445C-822E-4527EEBD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D60307"/>
    <w:pPr>
      <w:spacing w:before="100" w:beforeAutospacing="1" w:after="100" w:afterAutospacing="1" w:line="276" w:lineRule="auto"/>
      <w:contextualSpacing/>
      <w:jc w:val="both"/>
    </w:pPr>
    <w:rPr>
      <w:rFonts w:ascii="Times New Roman" w:eastAsia="PMingLiU" w:hAnsi="Times New Roman" w:cs="Times New Roman"/>
      <w:sz w:val="24"/>
      <w:szCs w:val="24"/>
      <w:lang w:eastAsia="zh-TW"/>
    </w:rPr>
  </w:style>
  <w:style w:type="paragraph" w:styleId="Heading5">
    <w:name w:val="heading 5"/>
    <w:basedOn w:val="Normal"/>
    <w:next w:val="Normal"/>
    <w:link w:val="Heading5Char"/>
    <w:qFormat/>
    <w:rsid w:val="002343A2"/>
    <w:pPr>
      <w:spacing w:before="120" w:after="120"/>
      <w:outlineLvl w:val="4"/>
    </w:pPr>
    <w:rPr>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343A2"/>
    <w:rPr>
      <w:rFonts w:ascii="Times New Roman" w:eastAsia="PMingLiU" w:hAnsi="Times New Roman" w:cs="Times New Roman"/>
      <w:b/>
      <w:bCs/>
      <w:i/>
      <w:iCs/>
      <w:sz w:val="24"/>
      <w:szCs w:val="26"/>
      <w:lang w:eastAsia="zh-TW"/>
    </w:rPr>
  </w:style>
  <w:style w:type="paragraph" w:customStyle="1" w:styleId="Indentletter">
    <w:name w:val="Indent letter"/>
    <w:basedOn w:val="Normal"/>
    <w:next w:val="Normal"/>
    <w:autoRedefine/>
    <w:rsid w:val="002343A2"/>
    <w:pPr>
      <w:numPr>
        <w:numId w:val="1"/>
      </w:numPr>
    </w:pPr>
    <w:rPr>
      <w:kern w:val="32"/>
    </w:rPr>
  </w:style>
  <w:style w:type="paragraph" w:customStyle="1" w:styleId="Tableheadingcolumn">
    <w:name w:val="Table heading column"/>
    <w:basedOn w:val="Normal"/>
    <w:autoRedefine/>
    <w:rsid w:val="00020CC3"/>
    <w:pPr>
      <w:tabs>
        <w:tab w:val="left" w:pos="284"/>
      </w:tabs>
      <w:jc w:val="center"/>
    </w:pPr>
    <w:rPr>
      <w:bCs/>
      <w:sz w:val="20"/>
      <w:lang w:eastAsia="es-ES_tradnl"/>
    </w:rPr>
  </w:style>
  <w:style w:type="character" w:styleId="FootnoteReference">
    <w:name w:val="footnote reference"/>
    <w:basedOn w:val="DefaultParagraphFont"/>
    <w:uiPriority w:val="99"/>
    <w:rsid w:val="002343A2"/>
    <w:rPr>
      <w:rFonts w:ascii="Times New Roman" w:hAnsi="Times New Roman"/>
      <w:sz w:val="18"/>
      <w:szCs w:val="18"/>
      <w:vertAlign w:val="superscript"/>
    </w:rPr>
  </w:style>
  <w:style w:type="paragraph" w:styleId="FootnoteText">
    <w:name w:val="footnote text"/>
    <w:basedOn w:val="Normal"/>
    <w:link w:val="FootnoteTextChar"/>
    <w:autoRedefine/>
    <w:uiPriority w:val="99"/>
    <w:rsid w:val="00CD1972"/>
    <w:pPr>
      <w:tabs>
        <w:tab w:val="left" w:pos="284"/>
      </w:tabs>
    </w:pPr>
    <w:rPr>
      <w:rFonts w:ascii="Segoe UI" w:hAnsi="Segoe UI" w:cs="Segoe UI"/>
      <w:sz w:val="20"/>
      <w:szCs w:val="20"/>
      <w:lang w:val="es-HN"/>
    </w:rPr>
  </w:style>
  <w:style w:type="character" w:customStyle="1" w:styleId="FootnoteTextChar">
    <w:name w:val="Footnote Text Char"/>
    <w:basedOn w:val="DefaultParagraphFont"/>
    <w:link w:val="FootnoteText"/>
    <w:uiPriority w:val="99"/>
    <w:rsid w:val="00CD1972"/>
    <w:rPr>
      <w:rFonts w:ascii="Segoe UI" w:eastAsia="PMingLiU" w:hAnsi="Segoe UI" w:cs="Segoe UI"/>
      <w:sz w:val="20"/>
      <w:szCs w:val="20"/>
      <w:lang w:val="es-HN" w:eastAsia="zh-TW"/>
    </w:rPr>
  </w:style>
  <w:style w:type="paragraph" w:customStyle="1" w:styleId="Tableboxleft">
    <w:name w:val="Table box left"/>
    <w:basedOn w:val="Normal"/>
    <w:link w:val="TableboxleftChar"/>
    <w:autoRedefine/>
    <w:rsid w:val="002343A2"/>
    <w:rPr>
      <w:sz w:val="20"/>
      <w:szCs w:val="20"/>
    </w:rPr>
  </w:style>
  <w:style w:type="paragraph" w:customStyle="1" w:styleId="Tableheadingcolumncentred">
    <w:name w:val="Table heading column centred"/>
    <w:basedOn w:val="Normal"/>
    <w:next w:val="Normal"/>
    <w:autoRedefine/>
    <w:rsid w:val="00F76EC7"/>
    <w:pPr>
      <w:tabs>
        <w:tab w:val="left" w:pos="9356"/>
      </w:tabs>
      <w:jc w:val="center"/>
    </w:pPr>
    <w:rPr>
      <w:rFonts w:ascii="Segoe UI" w:hAnsi="Segoe UI" w:cs="Segoe UI"/>
      <w:b/>
      <w:bCs/>
      <w:sz w:val="20"/>
      <w:szCs w:val="20"/>
      <w:lang w:val="en-US" w:eastAsia="en-GB"/>
    </w:rPr>
  </w:style>
  <w:style w:type="character" w:customStyle="1" w:styleId="TableboxleftChar">
    <w:name w:val="Table box left Char"/>
    <w:basedOn w:val="DefaultParagraphFont"/>
    <w:link w:val="Tableboxleft"/>
    <w:rsid w:val="002343A2"/>
    <w:rPr>
      <w:rFonts w:ascii="Times New Roman" w:eastAsia="PMingLiU" w:hAnsi="Times New Roman" w:cs="Times New Roman"/>
      <w:sz w:val="20"/>
      <w:szCs w:val="20"/>
      <w:lang w:eastAsia="zh-TW"/>
    </w:rPr>
  </w:style>
  <w:style w:type="paragraph" w:customStyle="1" w:styleId="Boxnumber">
    <w:name w:val="Box number"/>
    <w:basedOn w:val="Caption"/>
    <w:next w:val="Normal"/>
    <w:autoRedefine/>
    <w:qFormat/>
    <w:rsid w:val="00E03BF8"/>
    <w:pPr>
      <w:keepNext/>
      <w:numPr>
        <w:numId w:val="2"/>
      </w:numPr>
      <w:tabs>
        <w:tab w:val="num" w:pos="360"/>
        <w:tab w:val="left" w:pos="1134"/>
      </w:tabs>
      <w:spacing w:after="120"/>
      <w:ind w:left="1134" w:hanging="1134"/>
    </w:pPr>
    <w:rPr>
      <w:rFonts w:ascii="Segoe UI" w:eastAsia="Times New Roman" w:hAnsi="Segoe UI" w:cs="Segoe UI"/>
      <w:b/>
      <w:bCs/>
      <w:i w:val="0"/>
      <w:iCs w:val="0"/>
      <w:color w:val="auto"/>
      <w:sz w:val="22"/>
      <w:szCs w:val="20"/>
      <w:lang w:eastAsia="en-US"/>
    </w:rPr>
  </w:style>
  <w:style w:type="paragraph" w:customStyle="1" w:styleId="Tableofcontents">
    <w:name w:val="Table of contents"/>
    <w:basedOn w:val="TOAHeading"/>
    <w:qFormat/>
    <w:rsid w:val="002343A2"/>
    <w:pPr>
      <w:spacing w:after="120"/>
      <w:jc w:val="center"/>
    </w:pPr>
    <w:rPr>
      <w:rFonts w:ascii="Times New Roman" w:hAnsi="Times New Roman"/>
      <w:lang w:eastAsia="en-US"/>
    </w:rPr>
  </w:style>
  <w:style w:type="paragraph" w:styleId="Caption">
    <w:name w:val="caption"/>
    <w:basedOn w:val="Normal"/>
    <w:next w:val="Normal"/>
    <w:uiPriority w:val="35"/>
    <w:semiHidden/>
    <w:unhideWhenUsed/>
    <w:qFormat/>
    <w:rsid w:val="002343A2"/>
    <w:pPr>
      <w:spacing w:after="200"/>
    </w:pPr>
    <w:rPr>
      <w:i/>
      <w:iCs/>
      <w:color w:val="44546A" w:themeColor="text2"/>
      <w:sz w:val="18"/>
      <w:szCs w:val="18"/>
    </w:rPr>
  </w:style>
  <w:style w:type="paragraph" w:styleId="TOAHeading">
    <w:name w:val="toa heading"/>
    <w:basedOn w:val="Normal"/>
    <w:next w:val="Normal"/>
    <w:uiPriority w:val="99"/>
    <w:semiHidden/>
    <w:unhideWhenUsed/>
    <w:rsid w:val="002343A2"/>
    <w:pPr>
      <w:spacing w:before="120"/>
    </w:pPr>
    <w:rPr>
      <w:rFonts w:asciiTheme="majorHAnsi" w:eastAsiaTheme="majorEastAsia" w:hAnsiTheme="majorHAnsi" w:cstheme="majorBidi"/>
      <w:b/>
      <w:bCs/>
    </w:rPr>
  </w:style>
  <w:style w:type="table" w:styleId="TableGrid">
    <w:name w:val="Table Grid"/>
    <w:basedOn w:val="TableNormal"/>
    <w:uiPriority w:val="39"/>
    <w:rsid w:val="007F4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972"/>
    <w:pPr>
      <w:ind w:left="720"/>
    </w:pPr>
  </w:style>
  <w:style w:type="paragraph" w:customStyle="1" w:styleId="Copy">
    <w:name w:val="Copy"/>
    <w:basedOn w:val="Normal"/>
    <w:rsid w:val="00C87EA2"/>
    <w:pPr>
      <w:tabs>
        <w:tab w:val="left" w:pos="440"/>
      </w:tabs>
      <w:autoSpaceDE w:val="0"/>
      <w:autoSpaceDN w:val="0"/>
      <w:adjustRightInd w:val="0"/>
      <w:spacing w:before="0" w:beforeAutospacing="0" w:after="260" w:afterAutospacing="0" w:line="260" w:lineRule="atLeast"/>
      <w:contextualSpacing w:val="0"/>
      <w:textAlignment w:val="center"/>
    </w:pPr>
    <w:rPr>
      <w:rFonts w:ascii="Adobe Garamond Pro" w:eastAsia="Times New Roman" w:hAnsi="Adobe Garamond Pro" w:cs="Adobe Garamond Pro"/>
      <w:color w:val="000000"/>
      <w:sz w:val="22"/>
      <w:szCs w:val="22"/>
      <w:lang w:eastAsia="en-US"/>
    </w:rPr>
  </w:style>
  <w:style w:type="paragraph" w:styleId="Header">
    <w:name w:val="header"/>
    <w:basedOn w:val="Normal"/>
    <w:link w:val="HeaderChar"/>
    <w:uiPriority w:val="99"/>
    <w:unhideWhenUsed/>
    <w:rsid w:val="002A619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A619D"/>
    <w:rPr>
      <w:rFonts w:ascii="Times New Roman" w:eastAsia="PMingLiU" w:hAnsi="Times New Roman" w:cs="Times New Roman"/>
      <w:sz w:val="24"/>
      <w:szCs w:val="24"/>
      <w:lang w:eastAsia="zh-TW"/>
    </w:rPr>
  </w:style>
  <w:style w:type="paragraph" w:styleId="Footer">
    <w:name w:val="footer"/>
    <w:basedOn w:val="Normal"/>
    <w:link w:val="FooterChar"/>
    <w:uiPriority w:val="99"/>
    <w:unhideWhenUsed/>
    <w:rsid w:val="002A619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A619D"/>
    <w:rPr>
      <w:rFonts w:ascii="Times New Roman" w:eastAsia="PMingLiU" w:hAnsi="Times New Roman" w:cs="Times New Roman"/>
      <w:sz w:val="24"/>
      <w:szCs w:val="24"/>
      <w:lang w:eastAsia="zh-TW"/>
    </w:rPr>
  </w:style>
  <w:style w:type="paragraph" w:customStyle="1" w:styleId="Numberedpara">
    <w:name w:val="Numbered para"/>
    <w:basedOn w:val="Normal"/>
    <w:link w:val="NumberedparaChar"/>
    <w:qFormat/>
    <w:rsid w:val="00F87646"/>
    <w:pPr>
      <w:numPr>
        <w:numId w:val="4"/>
      </w:numPr>
      <w:autoSpaceDE w:val="0"/>
      <w:autoSpaceDN w:val="0"/>
      <w:adjustRightInd w:val="0"/>
      <w:spacing w:before="120" w:beforeAutospacing="0" w:after="120" w:afterAutospacing="0" w:line="240" w:lineRule="auto"/>
      <w:contextualSpacing w:val="0"/>
    </w:pPr>
    <w:rPr>
      <w:rFonts w:ascii="Segoe UI" w:eastAsiaTheme="minorHAnsi" w:hAnsi="Segoe UI" w:cs="Calibri"/>
      <w:sz w:val="21"/>
      <w:szCs w:val="22"/>
      <w:lang w:eastAsia="en-US"/>
    </w:rPr>
  </w:style>
  <w:style w:type="character" w:customStyle="1" w:styleId="NumberedparaChar">
    <w:name w:val="Numbered para Char"/>
    <w:link w:val="Numberedpara"/>
    <w:rsid w:val="00F87646"/>
    <w:rPr>
      <w:rFonts w:ascii="Segoe UI" w:hAnsi="Segoe UI" w:cs="Calibr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1011FD5C6FA94692668CCBB0B001B7" ma:contentTypeVersion="20" ma:contentTypeDescription="Create a new document." ma:contentTypeScope="" ma:versionID="0e530f7be5577adfbde9556ecf98391f">
  <xsd:schema xmlns:xsd="http://www.w3.org/2001/XMLSchema" xmlns:xs="http://www.w3.org/2001/XMLSchema" xmlns:p="http://schemas.microsoft.com/office/2006/metadata/properties" xmlns:ns2="ab3074b2-a2f2-40d4-95db-4d8bfc6beab8" xmlns:ns3="d7fe1d00-5f92-4dfb-a8df-252d5220b019" xmlns:ns4="985ec44e-1bab-4c0b-9df0-6ba128686fc9" targetNamespace="http://schemas.microsoft.com/office/2006/metadata/properties" ma:root="true" ma:fieldsID="d71b78f324aa5c4626e2f7333b24cf04" ns2:_="" ns3:_="" ns4:_="">
    <xsd:import namespace="ab3074b2-a2f2-40d4-95db-4d8bfc6beab8"/>
    <xsd:import namespace="d7fe1d00-5f92-4dfb-a8df-252d5220b019"/>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074b2-a2f2-40d4-95db-4d8bfc6bea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fe1d00-5f92-4dfb-a8df-252d5220b01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bb1b69b-34e0-4913-bead-4b67d93edaaa}" ma:internalName="TaxCatchAll" ma:showField="CatchAllData" ma:web="d7fe1d00-5f92-4dfb-a8df-252d5220b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96F21C-6730-405D-B38F-998AC5FAC97D}"/>
</file>

<file path=customXml/itemProps2.xml><?xml version="1.0" encoding="utf-8"?>
<ds:datastoreItem xmlns:ds="http://schemas.openxmlformats.org/officeDocument/2006/customXml" ds:itemID="{D7FA6490-6730-4005-B780-465A9C53C4E2}"/>
</file>

<file path=docProps/app.xml><?xml version="1.0" encoding="utf-8"?>
<Properties xmlns="http://schemas.openxmlformats.org/officeDocument/2006/extended-properties" xmlns:vt="http://schemas.openxmlformats.org/officeDocument/2006/docPropsVTypes">
  <Template>Normal</Template>
  <TotalTime>2</TotalTime>
  <Pages>6</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Yuen Ching Ho</dc:creator>
  <cp:keywords/>
  <dc:description/>
  <cp:lastModifiedBy>Iain GATELY</cp:lastModifiedBy>
  <cp:revision>2</cp:revision>
  <dcterms:created xsi:type="dcterms:W3CDTF">2024-05-24T11:16:00Z</dcterms:created>
  <dcterms:modified xsi:type="dcterms:W3CDTF">2024-05-24T11:16:00Z</dcterms:modified>
</cp:coreProperties>
</file>